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7567E" w14:textId="58F7DEF3" w:rsidR="00A8061F" w:rsidRPr="003E5D28" w:rsidRDefault="000A074B" w:rsidP="00E365A4">
      <w:pPr>
        <w:pStyle w:val="Title"/>
        <w:jc w:val="center"/>
        <w:rPr>
          <w:rFonts w:eastAsia="Arial Unicode MS"/>
          <w:color w:val="C00000"/>
          <w:sz w:val="24"/>
          <w:szCs w:val="24"/>
        </w:rPr>
      </w:pPr>
      <w:r w:rsidRPr="003E5D28">
        <w:rPr>
          <w:rFonts w:eastAsia="Arial Unicode MS"/>
          <w:color w:val="C00000"/>
          <w:sz w:val="24"/>
          <w:szCs w:val="24"/>
        </w:rPr>
        <w:t>Guidance</w:t>
      </w:r>
      <w:r>
        <w:rPr>
          <w:rFonts w:eastAsia="Arial Unicode MS"/>
          <w:color w:val="C00000"/>
          <w:sz w:val="24"/>
          <w:szCs w:val="24"/>
        </w:rPr>
        <w:t xml:space="preserve"> Note</w:t>
      </w:r>
    </w:p>
    <w:p w14:paraId="264EA70F" w14:textId="56C7D821" w:rsidR="00A8061F" w:rsidRPr="00032B00" w:rsidRDefault="00A8061F" w:rsidP="00E365A4">
      <w:pPr>
        <w:pStyle w:val="Title"/>
        <w:jc w:val="center"/>
        <w:rPr>
          <w:rFonts w:eastAsia="Arial Unicode MS"/>
        </w:rPr>
      </w:pPr>
      <w:r w:rsidRPr="00032B00">
        <w:rPr>
          <w:rFonts w:eastAsia="Arial Unicode MS"/>
        </w:rPr>
        <w:t xml:space="preserve">ICMAI Sustainability Standard (ISS </w:t>
      </w:r>
      <w:r w:rsidR="003E5D28">
        <w:rPr>
          <w:rFonts w:eastAsia="Arial Unicode MS"/>
        </w:rPr>
        <w:t xml:space="preserve"> </w:t>
      </w:r>
      <w:r w:rsidRPr="00032B00">
        <w:rPr>
          <w:rFonts w:eastAsia="Arial Unicode MS"/>
        </w:rPr>
        <w:t>1)</w:t>
      </w:r>
    </w:p>
    <w:p w14:paraId="25E1D32C" w14:textId="16835248" w:rsidR="00CA1810" w:rsidRPr="00032B00" w:rsidRDefault="00A8061F" w:rsidP="00E365A4">
      <w:pPr>
        <w:pStyle w:val="Title"/>
        <w:jc w:val="center"/>
      </w:pPr>
      <w:r w:rsidRPr="00032B00">
        <w:rPr>
          <w:rFonts w:eastAsia="Arial Unicode MS"/>
        </w:rPr>
        <w:t>General</w:t>
      </w:r>
      <w:r w:rsidRPr="00032B00">
        <w:rPr>
          <w:rFonts w:eastAsia="Arial Unicode MS"/>
          <w:spacing w:val="-8"/>
        </w:rPr>
        <w:t xml:space="preserve"> </w:t>
      </w:r>
      <w:r w:rsidRPr="00032B00">
        <w:rPr>
          <w:rFonts w:eastAsia="Arial Unicode MS"/>
        </w:rPr>
        <w:t>Requirements</w:t>
      </w:r>
      <w:r w:rsidRPr="00032B00">
        <w:rPr>
          <w:rFonts w:eastAsia="Arial Unicode MS"/>
          <w:spacing w:val="-8"/>
        </w:rPr>
        <w:t xml:space="preserve"> </w:t>
      </w:r>
      <w:r w:rsidRPr="00032B00">
        <w:rPr>
          <w:rFonts w:eastAsia="Arial Unicode MS"/>
        </w:rPr>
        <w:t>for</w:t>
      </w:r>
      <w:r w:rsidRPr="00032B00">
        <w:rPr>
          <w:rFonts w:eastAsia="Arial Unicode MS"/>
          <w:spacing w:val="-8"/>
        </w:rPr>
        <w:t xml:space="preserve"> </w:t>
      </w:r>
      <w:r w:rsidRPr="00032B00">
        <w:rPr>
          <w:rFonts w:eastAsia="Arial Unicode MS"/>
        </w:rPr>
        <w:t>Disclosure</w:t>
      </w:r>
      <w:r w:rsidRPr="00032B00">
        <w:rPr>
          <w:rFonts w:eastAsia="Arial Unicode MS"/>
          <w:spacing w:val="-8"/>
        </w:rPr>
        <w:t xml:space="preserve"> </w:t>
      </w:r>
      <w:r w:rsidRPr="00032B00">
        <w:rPr>
          <w:rFonts w:eastAsia="Arial Unicode MS"/>
        </w:rPr>
        <w:t>of Sustainability-related Information</w:t>
      </w:r>
    </w:p>
    <w:p w14:paraId="7ED22130" w14:textId="77777777" w:rsidR="006C19B4" w:rsidRPr="00032B00" w:rsidRDefault="006C19B4" w:rsidP="009F60A4">
      <w:pPr>
        <w:jc w:val="center"/>
        <w:rPr>
          <w:rFonts w:ascii="Arial" w:hAnsi="Arial" w:cs="Arial"/>
          <w:b/>
          <w:color w:val="0D0D0D" w:themeColor="text1" w:themeTint="F2"/>
        </w:rPr>
      </w:pPr>
    </w:p>
    <w:p w14:paraId="636F0F15" w14:textId="65AAF65B" w:rsidR="00CA1810" w:rsidRDefault="00CA1810" w:rsidP="0034497D">
      <w:pPr>
        <w:jc w:val="both"/>
        <w:rPr>
          <w:rFonts w:ascii="Arial" w:hAnsi="Arial" w:cs="Arial"/>
          <w:b/>
          <w:i/>
          <w:color w:val="0D0D0D" w:themeColor="text1" w:themeTint="F2"/>
        </w:rPr>
      </w:pPr>
      <w:r w:rsidRPr="0034497D">
        <w:rPr>
          <w:rFonts w:ascii="Arial" w:hAnsi="Arial" w:cs="Arial"/>
          <w:b/>
          <w:i/>
          <w:color w:val="0D0D0D" w:themeColor="text1" w:themeTint="F2"/>
        </w:rPr>
        <w:t>ICMAI assumes no responsibility or liability whatsoever for the content or any consequences or damages</w:t>
      </w:r>
      <w:r w:rsidR="00064C34">
        <w:rPr>
          <w:rFonts w:ascii="Arial" w:hAnsi="Arial" w:cs="Arial"/>
          <w:b/>
          <w:i/>
          <w:color w:val="0D0D0D" w:themeColor="text1" w:themeTint="F2"/>
        </w:rPr>
        <w:t>- whether</w:t>
      </w:r>
      <w:r w:rsidRPr="0034497D">
        <w:rPr>
          <w:rFonts w:ascii="Arial" w:hAnsi="Arial" w:cs="Arial"/>
          <w:b/>
          <w:i/>
          <w:color w:val="0D0D0D" w:themeColor="text1" w:themeTint="F2"/>
        </w:rPr>
        <w:t xml:space="preserve"> direct, indirect or incidental</w:t>
      </w:r>
      <w:r w:rsidR="00064C34">
        <w:rPr>
          <w:rFonts w:ascii="Arial" w:hAnsi="Arial" w:cs="Arial"/>
          <w:b/>
          <w:i/>
          <w:color w:val="0D0D0D" w:themeColor="text1" w:themeTint="F2"/>
        </w:rPr>
        <w:t xml:space="preserve"> - </w:t>
      </w:r>
      <w:r w:rsidRPr="0034497D">
        <w:rPr>
          <w:rFonts w:ascii="Arial" w:hAnsi="Arial" w:cs="Arial"/>
          <w:b/>
          <w:i/>
          <w:color w:val="0D0D0D" w:themeColor="text1" w:themeTint="F2"/>
        </w:rPr>
        <w:t xml:space="preserve">arising from the </w:t>
      </w:r>
      <w:r w:rsidR="00064C34">
        <w:rPr>
          <w:rFonts w:ascii="Arial" w:hAnsi="Arial" w:cs="Arial"/>
          <w:b/>
          <w:i/>
          <w:color w:val="0D0D0D" w:themeColor="text1" w:themeTint="F2"/>
        </w:rPr>
        <w:t xml:space="preserve">use of the </w:t>
      </w:r>
      <w:r w:rsidRPr="0034497D">
        <w:rPr>
          <w:rFonts w:ascii="Arial" w:hAnsi="Arial" w:cs="Arial"/>
          <w:b/>
          <w:i/>
          <w:color w:val="0D0D0D" w:themeColor="text1" w:themeTint="F2"/>
        </w:rPr>
        <w:t xml:space="preserve">advice or guidance contained </w:t>
      </w:r>
      <w:r w:rsidR="00064C34">
        <w:rPr>
          <w:rFonts w:ascii="Arial" w:hAnsi="Arial" w:cs="Arial"/>
          <w:b/>
          <w:i/>
          <w:color w:val="0D0D0D" w:themeColor="text1" w:themeTint="F2"/>
        </w:rPr>
        <w:t>herein</w:t>
      </w:r>
      <w:r w:rsidRPr="0034497D">
        <w:rPr>
          <w:rFonts w:ascii="Arial" w:hAnsi="Arial" w:cs="Arial"/>
          <w:b/>
          <w:i/>
          <w:color w:val="0D0D0D" w:themeColor="text1" w:themeTint="F2"/>
        </w:rPr>
        <w:t>. This application guidance is sector-agnostic</w:t>
      </w:r>
      <w:r w:rsidR="00064C34">
        <w:rPr>
          <w:rFonts w:ascii="Arial" w:hAnsi="Arial" w:cs="Arial"/>
          <w:b/>
          <w:i/>
          <w:color w:val="0D0D0D" w:themeColor="text1" w:themeTint="F2"/>
        </w:rPr>
        <w:t>.</w:t>
      </w:r>
      <w:r w:rsidRPr="0034497D">
        <w:rPr>
          <w:rFonts w:ascii="Arial" w:hAnsi="Arial" w:cs="Arial"/>
          <w:b/>
          <w:i/>
          <w:color w:val="0D0D0D" w:themeColor="text1" w:themeTint="F2"/>
        </w:rPr>
        <w:t xml:space="preserve"> Users of this document are advised to exercise </w:t>
      </w:r>
      <w:r w:rsidRPr="00064C34">
        <w:rPr>
          <w:rFonts w:ascii="Arial" w:hAnsi="Arial" w:cs="Arial"/>
          <w:b/>
          <w:i/>
          <w:color w:val="0D0D0D" w:themeColor="text1" w:themeTint="F2"/>
        </w:rPr>
        <w:t>their own</w:t>
      </w:r>
      <w:r w:rsidR="007229C0" w:rsidRPr="00E365A4">
        <w:rPr>
          <w:rFonts w:ascii="Arial" w:hAnsi="Arial" w:cs="Arial"/>
          <w:b/>
          <w:i/>
          <w:color w:val="0D0D0D" w:themeColor="text1" w:themeTint="F2"/>
        </w:rPr>
        <w:t xml:space="preserve"> </w:t>
      </w:r>
      <w:r w:rsidR="007229C0">
        <w:rPr>
          <w:rFonts w:ascii="Arial" w:hAnsi="Arial" w:cs="Arial"/>
          <w:b/>
          <w:i/>
          <w:color w:val="0D0D0D" w:themeColor="text1" w:themeTint="F2"/>
        </w:rPr>
        <w:t>professional</w:t>
      </w:r>
      <w:r w:rsidRPr="0034497D">
        <w:rPr>
          <w:rFonts w:ascii="Arial" w:hAnsi="Arial" w:cs="Arial"/>
          <w:b/>
          <w:i/>
          <w:color w:val="0D0D0D" w:themeColor="text1" w:themeTint="F2"/>
        </w:rPr>
        <w:t xml:space="preserve"> judgment in applying ISS 1. Where content in this Guidance </w:t>
      </w:r>
      <w:r w:rsidR="00064C34">
        <w:rPr>
          <w:rFonts w:ascii="Arial" w:hAnsi="Arial" w:cs="Arial"/>
          <w:b/>
          <w:i/>
          <w:color w:val="0D0D0D" w:themeColor="text1" w:themeTint="F2"/>
        </w:rPr>
        <w:t xml:space="preserve">appears </w:t>
      </w:r>
      <w:r w:rsidRPr="0034497D">
        <w:rPr>
          <w:rFonts w:ascii="Arial" w:hAnsi="Arial" w:cs="Arial"/>
          <w:b/>
          <w:i/>
          <w:color w:val="0D0D0D" w:themeColor="text1" w:themeTint="F2"/>
        </w:rPr>
        <w:t xml:space="preserve">to contradict the requirements </w:t>
      </w:r>
      <w:r w:rsidR="00064C34">
        <w:rPr>
          <w:rFonts w:ascii="Arial" w:hAnsi="Arial" w:cs="Arial"/>
          <w:b/>
          <w:i/>
          <w:color w:val="0D0D0D" w:themeColor="text1" w:themeTint="F2"/>
        </w:rPr>
        <w:t xml:space="preserve">of </w:t>
      </w:r>
      <w:r w:rsidRPr="0034497D">
        <w:rPr>
          <w:rFonts w:ascii="Arial" w:hAnsi="Arial" w:cs="Arial"/>
          <w:b/>
          <w:i/>
          <w:color w:val="0D0D0D" w:themeColor="text1" w:themeTint="F2"/>
        </w:rPr>
        <w:t xml:space="preserve">ISS 1, </w:t>
      </w:r>
      <w:r w:rsidR="00222649">
        <w:rPr>
          <w:rFonts w:ascii="Arial" w:hAnsi="Arial" w:cs="Arial"/>
          <w:b/>
          <w:i/>
          <w:color w:val="0D0D0D" w:themeColor="text1" w:themeTint="F2"/>
        </w:rPr>
        <w:t>ISS 1 shall prevail</w:t>
      </w:r>
      <w:r w:rsidRPr="0034497D">
        <w:rPr>
          <w:rFonts w:ascii="Arial" w:hAnsi="Arial" w:cs="Arial"/>
          <w:b/>
          <w:i/>
          <w:color w:val="0D0D0D" w:themeColor="text1" w:themeTint="F2"/>
        </w:rPr>
        <w:t>.</w:t>
      </w:r>
    </w:p>
    <w:p w14:paraId="26601C73" w14:textId="77777777" w:rsidR="003E5D28" w:rsidRPr="0034497D" w:rsidRDefault="003E5D28" w:rsidP="0034497D">
      <w:pPr>
        <w:jc w:val="both"/>
        <w:rPr>
          <w:rFonts w:ascii="Arial" w:hAnsi="Arial" w:cs="Arial"/>
          <w:b/>
          <w:i/>
          <w:color w:val="0D0D0D" w:themeColor="text1" w:themeTint="F2"/>
        </w:rPr>
      </w:pPr>
    </w:p>
    <w:p w14:paraId="35978AE2" w14:textId="6C200D0C" w:rsidR="003F0309" w:rsidRPr="0034497D" w:rsidRDefault="00CA1810" w:rsidP="0034497D">
      <w:pPr>
        <w:jc w:val="both"/>
        <w:rPr>
          <w:rFonts w:ascii="Arial" w:hAnsi="Arial" w:cs="Arial"/>
          <w:color w:val="0D0D0D" w:themeColor="text1" w:themeTint="F2"/>
        </w:rPr>
      </w:pPr>
      <w:r w:rsidRPr="0034497D">
        <w:rPr>
          <w:rFonts w:ascii="Arial" w:hAnsi="Arial" w:cs="Arial"/>
          <w:b/>
          <w:color w:val="0D0D0D" w:themeColor="text1" w:themeTint="F2"/>
        </w:rPr>
        <w:t>Objective</w:t>
      </w:r>
      <w:r w:rsidR="003F0309" w:rsidRPr="0034497D">
        <w:rPr>
          <w:rFonts w:ascii="Arial" w:hAnsi="Arial" w:cs="Arial"/>
          <w:color w:val="0D0D0D" w:themeColor="text1" w:themeTint="F2"/>
        </w:rPr>
        <w:t xml:space="preserve"> The objective of this n</w:t>
      </w:r>
      <w:r w:rsidR="00C359D3" w:rsidRPr="0034497D">
        <w:rPr>
          <w:rFonts w:ascii="Arial" w:hAnsi="Arial" w:cs="Arial"/>
          <w:color w:val="0D0D0D" w:themeColor="text1" w:themeTint="F2"/>
        </w:rPr>
        <w:t xml:space="preserve">on–authoritative Application </w:t>
      </w:r>
      <w:r w:rsidR="003F0309" w:rsidRPr="0034497D">
        <w:rPr>
          <w:rFonts w:ascii="Arial" w:hAnsi="Arial" w:cs="Arial"/>
          <w:color w:val="0D0D0D" w:themeColor="text1" w:themeTint="F2"/>
        </w:rPr>
        <w:t xml:space="preserve">Guidance is to support the implementation </w:t>
      </w:r>
      <w:r w:rsidR="003F0309" w:rsidRPr="00E365A4">
        <w:rPr>
          <w:rFonts w:ascii="Arial" w:hAnsi="Arial" w:cs="Arial"/>
          <w:strike/>
          <w:color w:val="0D0D0D" w:themeColor="text1" w:themeTint="F2"/>
        </w:rPr>
        <w:t>activities</w:t>
      </w:r>
      <w:r w:rsidR="003F0309" w:rsidRPr="0034497D">
        <w:rPr>
          <w:rFonts w:ascii="Arial" w:hAnsi="Arial" w:cs="Arial"/>
          <w:color w:val="0D0D0D" w:themeColor="text1" w:themeTint="F2"/>
        </w:rPr>
        <w:t xml:space="preserve"> of </w:t>
      </w:r>
      <w:r w:rsidR="00222649">
        <w:rPr>
          <w:rFonts w:ascii="Arial" w:hAnsi="Arial" w:cs="Arial"/>
          <w:color w:val="0D0D0D" w:themeColor="text1" w:themeTint="F2"/>
        </w:rPr>
        <w:t xml:space="preserve">ISS 1, </w:t>
      </w:r>
      <w:r w:rsidR="003F0309" w:rsidRPr="0034497D">
        <w:rPr>
          <w:rFonts w:ascii="Arial" w:hAnsi="Arial" w:cs="Arial"/>
          <w:color w:val="0D0D0D" w:themeColor="text1" w:themeTint="F2"/>
        </w:rPr>
        <w:t>preparers</w:t>
      </w:r>
      <w:r w:rsidR="007229C0">
        <w:rPr>
          <w:rFonts w:ascii="Arial" w:hAnsi="Arial" w:cs="Arial"/>
          <w:color w:val="0D0D0D" w:themeColor="text1" w:themeTint="F2"/>
        </w:rPr>
        <w:t xml:space="preserve"> of Sustainability-related Reports or Disclosures</w:t>
      </w:r>
      <w:r w:rsidR="003F0309" w:rsidRPr="0034497D">
        <w:rPr>
          <w:rFonts w:ascii="Arial" w:hAnsi="Arial" w:cs="Arial"/>
          <w:color w:val="0D0D0D" w:themeColor="text1" w:themeTint="F2"/>
        </w:rPr>
        <w:t xml:space="preserve"> and other </w:t>
      </w:r>
      <w:r w:rsidR="00222649">
        <w:rPr>
          <w:rFonts w:ascii="Arial" w:hAnsi="Arial" w:cs="Arial"/>
          <w:color w:val="0D0D0D" w:themeColor="text1" w:themeTint="F2"/>
        </w:rPr>
        <w:t xml:space="preserve">stakeholders </w:t>
      </w:r>
      <w:r w:rsidR="003F0309" w:rsidRPr="0034497D">
        <w:rPr>
          <w:rFonts w:ascii="Arial" w:hAnsi="Arial" w:cs="Arial"/>
          <w:color w:val="0D0D0D" w:themeColor="text1" w:themeTint="F2"/>
        </w:rPr>
        <w:t>using ISS 1.</w:t>
      </w:r>
      <w:r w:rsidR="000E28A8">
        <w:rPr>
          <w:rStyle w:val="FootnoteReference"/>
          <w:rFonts w:ascii="Arial" w:hAnsi="Arial" w:cs="Arial"/>
          <w:color w:val="0D0D0D" w:themeColor="text1" w:themeTint="F2"/>
        </w:rPr>
        <w:footnoteReference w:id="1"/>
      </w:r>
    </w:p>
    <w:p w14:paraId="763AA9C0" w14:textId="091F0905" w:rsidR="00936AF4" w:rsidRPr="0034497D" w:rsidRDefault="00D93B65" w:rsidP="0034497D">
      <w:pPr>
        <w:jc w:val="both"/>
        <w:rPr>
          <w:rFonts w:ascii="Arial" w:hAnsi="Arial" w:cs="Arial"/>
          <w:b/>
          <w:color w:val="0D0D0D" w:themeColor="text1" w:themeTint="F2"/>
        </w:rPr>
      </w:pPr>
      <w:r w:rsidRPr="0034497D">
        <w:rPr>
          <w:rFonts w:ascii="Arial" w:hAnsi="Arial" w:cs="Arial"/>
          <w:b/>
          <w:color w:val="0D0D0D" w:themeColor="text1" w:themeTint="F2"/>
        </w:rPr>
        <w:t>1.</w:t>
      </w:r>
      <w:r w:rsidR="00F20020" w:rsidRPr="0034497D">
        <w:rPr>
          <w:rFonts w:ascii="Arial" w:hAnsi="Arial" w:cs="Arial"/>
          <w:b/>
          <w:color w:val="0D0D0D" w:themeColor="text1" w:themeTint="F2"/>
        </w:rPr>
        <w:t xml:space="preserve"> </w:t>
      </w:r>
      <w:r w:rsidR="00DA39A8" w:rsidRPr="0034497D">
        <w:rPr>
          <w:rFonts w:ascii="Arial" w:hAnsi="Arial" w:cs="Arial"/>
          <w:b/>
          <w:color w:val="0D0D0D" w:themeColor="text1" w:themeTint="F2"/>
        </w:rPr>
        <w:t>Sustainability-related</w:t>
      </w:r>
      <w:r w:rsidR="00DA39A8" w:rsidRPr="0034497D">
        <w:rPr>
          <w:rFonts w:ascii="Arial" w:hAnsi="Arial" w:cs="Arial"/>
          <w:b/>
          <w:color w:val="0D0D0D" w:themeColor="text1" w:themeTint="F2"/>
          <w:spacing w:val="-2"/>
        </w:rPr>
        <w:t xml:space="preserve"> </w:t>
      </w:r>
      <w:r w:rsidR="00DA39A8" w:rsidRPr="0034497D">
        <w:rPr>
          <w:rFonts w:ascii="Arial" w:hAnsi="Arial" w:cs="Arial"/>
          <w:b/>
          <w:color w:val="0D0D0D" w:themeColor="text1" w:themeTint="F2"/>
        </w:rPr>
        <w:t>risks</w:t>
      </w:r>
      <w:r w:rsidR="00DA39A8" w:rsidRPr="0034497D">
        <w:rPr>
          <w:rFonts w:ascii="Arial" w:hAnsi="Arial" w:cs="Arial"/>
          <w:b/>
          <w:color w:val="0D0D0D" w:themeColor="text1" w:themeTint="F2"/>
          <w:spacing w:val="-2"/>
        </w:rPr>
        <w:t xml:space="preserve"> </w:t>
      </w:r>
      <w:r w:rsidR="00DA39A8" w:rsidRPr="0034497D">
        <w:rPr>
          <w:rFonts w:ascii="Arial" w:hAnsi="Arial" w:cs="Arial"/>
          <w:b/>
          <w:color w:val="0D0D0D" w:themeColor="text1" w:themeTint="F2"/>
        </w:rPr>
        <w:t>and</w:t>
      </w:r>
      <w:r w:rsidR="00DA39A8" w:rsidRPr="0034497D">
        <w:rPr>
          <w:rFonts w:ascii="Arial" w:hAnsi="Arial" w:cs="Arial"/>
          <w:b/>
          <w:color w:val="0D0D0D" w:themeColor="text1" w:themeTint="F2"/>
          <w:spacing w:val="-2"/>
        </w:rPr>
        <w:t xml:space="preserve"> </w:t>
      </w:r>
      <w:r w:rsidR="00DA39A8" w:rsidRPr="0034497D">
        <w:rPr>
          <w:rFonts w:ascii="Arial" w:hAnsi="Arial" w:cs="Arial"/>
          <w:b/>
          <w:color w:val="0D0D0D" w:themeColor="text1" w:themeTint="F2"/>
        </w:rPr>
        <w:t xml:space="preserve">opportunities </w:t>
      </w:r>
    </w:p>
    <w:p w14:paraId="752D6AE5" w14:textId="24A18963" w:rsidR="00064C34" w:rsidRDefault="00D93B65" w:rsidP="00C03361">
      <w:pPr>
        <w:jc w:val="both"/>
        <w:rPr>
          <w:rFonts w:ascii="Arial" w:eastAsia="Arial Unicode MS" w:hAnsi="Arial" w:cs="Arial"/>
          <w:color w:val="0D0D0D" w:themeColor="text1" w:themeTint="F2"/>
          <w:w w:val="115"/>
        </w:rPr>
      </w:pPr>
      <w:r w:rsidRPr="0034497D">
        <w:rPr>
          <w:rFonts w:ascii="Arial" w:hAnsi="Arial" w:cs="Arial"/>
          <w:b/>
          <w:color w:val="0D0D0D" w:themeColor="text1" w:themeTint="F2"/>
          <w:w w:val="115"/>
        </w:rPr>
        <w:t>1.1</w:t>
      </w:r>
      <w:r w:rsidRPr="0034497D">
        <w:rPr>
          <w:rFonts w:ascii="Arial" w:hAnsi="Arial" w:cs="Arial"/>
          <w:color w:val="0D0D0D" w:themeColor="text1" w:themeTint="F2"/>
          <w:w w:val="115"/>
        </w:rPr>
        <w:t xml:space="preserve"> </w:t>
      </w:r>
      <w:r w:rsidR="00DA39A8" w:rsidRPr="0034497D">
        <w:rPr>
          <w:rFonts w:ascii="Arial" w:hAnsi="Arial" w:cs="Arial"/>
          <w:color w:val="0D0D0D" w:themeColor="text1" w:themeTint="F2"/>
          <w:w w:val="115"/>
        </w:rPr>
        <w:t>Th</w:t>
      </w:r>
      <w:r w:rsidR="00F60746">
        <w:rPr>
          <w:rFonts w:ascii="Arial" w:hAnsi="Arial" w:cs="Arial"/>
          <w:color w:val="0D0D0D" w:themeColor="text1" w:themeTint="F2"/>
          <w:w w:val="115"/>
        </w:rPr>
        <w:t>e</w:t>
      </w:r>
      <w:r w:rsidR="00DA39A8" w:rsidRPr="0034497D">
        <w:rPr>
          <w:rFonts w:ascii="Arial" w:hAnsi="Arial" w:cs="Arial"/>
          <w:color w:val="0D0D0D" w:themeColor="text1" w:themeTint="F2"/>
          <w:w w:val="115"/>
        </w:rPr>
        <w:t xml:space="preserve"> </w:t>
      </w:r>
      <w:r w:rsidR="00064C34">
        <w:rPr>
          <w:rFonts w:ascii="Arial" w:hAnsi="Arial" w:cs="Arial"/>
          <w:color w:val="0D0D0D" w:themeColor="text1" w:themeTint="F2"/>
          <w:w w:val="115"/>
        </w:rPr>
        <w:t xml:space="preserve">Sustainability </w:t>
      </w:r>
      <w:r w:rsidR="00DA39A8" w:rsidRPr="0034497D">
        <w:rPr>
          <w:rFonts w:ascii="Arial" w:hAnsi="Arial" w:cs="Arial"/>
          <w:color w:val="0D0D0D" w:themeColor="text1" w:themeTint="F2"/>
          <w:w w:val="115"/>
        </w:rPr>
        <w:t xml:space="preserve">Standard </w:t>
      </w:r>
      <w:r w:rsidR="00222649">
        <w:rPr>
          <w:rFonts w:ascii="Arial" w:hAnsi="Arial" w:cs="Arial"/>
          <w:color w:val="0D0D0D" w:themeColor="text1" w:themeTint="F2"/>
          <w:w w:val="115"/>
        </w:rPr>
        <w:t xml:space="preserve">ISS 1 </w:t>
      </w:r>
      <w:r w:rsidR="00DA39A8" w:rsidRPr="0034497D">
        <w:rPr>
          <w:rFonts w:ascii="Arial" w:hAnsi="Arial" w:cs="Arial"/>
          <w:color w:val="0D0D0D" w:themeColor="text1" w:themeTint="F2"/>
          <w:w w:val="115"/>
        </w:rPr>
        <w:t xml:space="preserve">requires an entity to disclose information about all </w:t>
      </w:r>
      <w:r w:rsidR="00536D12">
        <w:rPr>
          <w:rFonts w:ascii="Arial" w:hAnsi="Arial" w:cs="Arial"/>
          <w:color w:val="0D0D0D" w:themeColor="text1" w:themeTint="F2"/>
          <w:w w:val="115"/>
        </w:rPr>
        <w:t xml:space="preserve">material </w:t>
      </w:r>
      <w:r w:rsidR="00936AF4" w:rsidRPr="0034497D">
        <w:rPr>
          <w:rFonts w:ascii="Arial" w:eastAsia="Arial Unicode MS" w:hAnsi="Arial" w:cs="Arial"/>
          <w:color w:val="0D0D0D" w:themeColor="text1" w:themeTint="F2"/>
          <w:w w:val="110"/>
        </w:rPr>
        <w:t xml:space="preserve">sustainability-related risks and their impact as well as </w:t>
      </w:r>
      <w:r w:rsidR="00536D12">
        <w:rPr>
          <w:rFonts w:ascii="Arial" w:eastAsia="Arial Unicode MS" w:hAnsi="Arial" w:cs="Arial"/>
          <w:color w:val="0D0D0D" w:themeColor="text1" w:themeTint="F2"/>
          <w:w w:val="110"/>
        </w:rPr>
        <w:t xml:space="preserve">material </w:t>
      </w:r>
      <w:r w:rsidR="00936AF4" w:rsidRPr="0034497D">
        <w:rPr>
          <w:rFonts w:ascii="Arial" w:eastAsia="Arial Unicode MS" w:hAnsi="Arial" w:cs="Arial"/>
          <w:color w:val="0D0D0D" w:themeColor="text1" w:themeTint="F2"/>
          <w:w w:val="110"/>
        </w:rPr>
        <w:t xml:space="preserve">sustainability-related opportunities that could reasonably be expected to affect the entity’s </w:t>
      </w:r>
      <w:r w:rsidR="00936AF4" w:rsidRPr="0034497D">
        <w:rPr>
          <w:rFonts w:ascii="Arial" w:eastAsia="Arial Unicode MS" w:hAnsi="Arial" w:cs="Arial"/>
          <w:color w:val="0D0D0D" w:themeColor="text1" w:themeTint="F2"/>
          <w:w w:val="115"/>
        </w:rPr>
        <w:t>performance, prospects</w:t>
      </w:r>
      <w:r w:rsidR="00222649">
        <w:rPr>
          <w:rFonts w:ascii="Arial" w:eastAsia="Arial Unicode MS" w:hAnsi="Arial" w:cs="Arial"/>
          <w:color w:val="0D0D0D" w:themeColor="text1" w:themeTint="F2"/>
          <w:w w:val="115"/>
        </w:rPr>
        <w:t>,</w:t>
      </w:r>
      <w:r w:rsidR="00936AF4" w:rsidRPr="0034497D">
        <w:rPr>
          <w:rFonts w:ascii="Arial" w:eastAsia="Arial Unicode MS" w:hAnsi="Arial" w:cs="Arial"/>
          <w:color w:val="0D0D0D" w:themeColor="text1" w:themeTint="F2"/>
          <w:w w:val="115"/>
        </w:rPr>
        <w:t xml:space="preserve"> and cash</w:t>
      </w:r>
      <w:r w:rsidR="00936AF4" w:rsidRPr="0034497D">
        <w:rPr>
          <w:rFonts w:ascii="Arial" w:eastAsia="Arial Unicode MS" w:hAnsi="Arial" w:cs="Arial"/>
          <w:color w:val="0D0D0D" w:themeColor="text1" w:themeTint="F2"/>
          <w:spacing w:val="-7"/>
          <w:w w:val="115"/>
        </w:rPr>
        <w:t xml:space="preserve"> </w:t>
      </w:r>
      <w:r w:rsidR="00936AF4" w:rsidRPr="0034497D">
        <w:rPr>
          <w:rFonts w:ascii="Arial" w:eastAsia="Arial Unicode MS" w:hAnsi="Arial" w:cs="Arial"/>
          <w:color w:val="0D0D0D" w:themeColor="text1" w:themeTint="F2"/>
          <w:w w:val="115"/>
        </w:rPr>
        <w:t>flows over</w:t>
      </w:r>
      <w:r w:rsidR="00936AF4" w:rsidRPr="0034497D">
        <w:rPr>
          <w:rFonts w:ascii="Arial" w:eastAsia="Arial Unicode MS" w:hAnsi="Arial" w:cs="Arial"/>
          <w:color w:val="0D0D0D" w:themeColor="text1" w:themeTint="F2"/>
          <w:spacing w:val="-7"/>
          <w:w w:val="115"/>
        </w:rPr>
        <w:t xml:space="preserve"> </w:t>
      </w:r>
      <w:r w:rsidR="00936AF4" w:rsidRPr="0034497D">
        <w:rPr>
          <w:rFonts w:ascii="Arial" w:eastAsia="Arial Unicode MS" w:hAnsi="Arial" w:cs="Arial"/>
          <w:color w:val="0D0D0D" w:themeColor="text1" w:themeTint="F2"/>
          <w:w w:val="115"/>
        </w:rPr>
        <w:t>the</w:t>
      </w:r>
      <w:r w:rsidR="00936AF4" w:rsidRPr="0034497D">
        <w:rPr>
          <w:rFonts w:ascii="Arial" w:eastAsia="Arial Unicode MS" w:hAnsi="Arial" w:cs="Arial"/>
          <w:color w:val="0D0D0D" w:themeColor="text1" w:themeTint="F2"/>
          <w:spacing w:val="-7"/>
          <w:w w:val="115"/>
        </w:rPr>
        <w:t xml:space="preserve"> </w:t>
      </w:r>
      <w:r w:rsidR="00936AF4" w:rsidRPr="0034497D">
        <w:rPr>
          <w:rFonts w:ascii="Arial" w:eastAsia="Arial Unicode MS" w:hAnsi="Arial" w:cs="Arial"/>
          <w:color w:val="0D0D0D" w:themeColor="text1" w:themeTint="F2"/>
          <w:w w:val="115"/>
        </w:rPr>
        <w:t>short, medium and long term.</w:t>
      </w:r>
    </w:p>
    <w:p w14:paraId="64A38FD0" w14:textId="2956F878" w:rsidR="00C03361" w:rsidRDefault="00D93B65" w:rsidP="00C03361">
      <w:pPr>
        <w:jc w:val="both"/>
        <w:rPr>
          <w:rFonts w:ascii="Arial" w:eastAsia="Arial Unicode MS" w:hAnsi="Arial" w:cs="Arial"/>
          <w:color w:val="0D0D0D" w:themeColor="text1" w:themeTint="F2"/>
          <w:w w:val="115"/>
        </w:rPr>
      </w:pPr>
      <w:r w:rsidRPr="0034497D">
        <w:rPr>
          <w:rFonts w:ascii="Arial" w:hAnsi="Arial" w:cs="Arial"/>
          <w:b/>
          <w:color w:val="0D0D0D" w:themeColor="text1" w:themeTint="F2"/>
          <w:w w:val="115"/>
        </w:rPr>
        <w:t>1.2</w:t>
      </w:r>
      <w:r w:rsidRPr="0034497D">
        <w:rPr>
          <w:rFonts w:ascii="Arial" w:hAnsi="Arial" w:cs="Arial"/>
          <w:color w:val="0D0D0D" w:themeColor="text1" w:themeTint="F2"/>
          <w:w w:val="115"/>
        </w:rPr>
        <w:t xml:space="preserve"> </w:t>
      </w:r>
      <w:r w:rsidR="00936AF4" w:rsidRPr="0034497D">
        <w:rPr>
          <w:rFonts w:ascii="Arial" w:hAnsi="Arial" w:cs="Arial"/>
          <w:color w:val="0D0D0D" w:themeColor="text1" w:themeTint="F2"/>
          <w:w w:val="115"/>
        </w:rPr>
        <w:t>An entity</w:t>
      </w:r>
      <w:r w:rsidR="00936AF4" w:rsidRPr="0034497D">
        <w:rPr>
          <w:rFonts w:ascii="Arial" w:hAnsi="Arial" w:cs="Arial"/>
          <w:b/>
          <w:color w:val="0D0D0D" w:themeColor="text1" w:themeTint="F2"/>
          <w:w w:val="115"/>
        </w:rPr>
        <w:t>’</w:t>
      </w:r>
      <w:r w:rsidR="00936AF4" w:rsidRPr="0034497D">
        <w:rPr>
          <w:rFonts w:ascii="Arial" w:hAnsi="Arial" w:cs="Arial"/>
          <w:color w:val="0D0D0D" w:themeColor="text1" w:themeTint="F2"/>
          <w:w w:val="115"/>
        </w:rPr>
        <w:t xml:space="preserve">s sustainability-related risks and opportunities arise </w:t>
      </w:r>
      <w:r w:rsidR="00222649">
        <w:rPr>
          <w:rFonts w:ascii="Arial" w:hAnsi="Arial" w:cs="Arial"/>
          <w:color w:val="0D0D0D" w:themeColor="text1" w:themeTint="F2"/>
          <w:w w:val="115"/>
        </w:rPr>
        <w:t xml:space="preserve">from </w:t>
      </w:r>
      <w:r w:rsidR="00936AF4" w:rsidRPr="0034497D">
        <w:rPr>
          <w:rFonts w:ascii="Arial" w:hAnsi="Arial" w:cs="Arial"/>
          <w:color w:val="0D0D0D" w:themeColor="text1" w:themeTint="F2"/>
          <w:w w:val="115"/>
        </w:rPr>
        <w:t>the Interactions</w:t>
      </w:r>
      <w:r w:rsidRPr="0034497D">
        <w:rPr>
          <w:rFonts w:ascii="Arial" w:hAnsi="Arial" w:cs="Arial"/>
          <w:color w:val="0D0D0D" w:themeColor="text1" w:themeTint="F2"/>
          <w:w w:val="115"/>
        </w:rPr>
        <w:t xml:space="preserve"> and dependencies - </w:t>
      </w:r>
      <w:r w:rsidR="00936AF4" w:rsidRPr="0034497D">
        <w:rPr>
          <w:rFonts w:ascii="Arial" w:hAnsi="Arial" w:cs="Arial"/>
          <w:color w:val="0D0D0D" w:themeColor="text1" w:themeTint="F2"/>
          <w:w w:val="115"/>
        </w:rPr>
        <w:t>direct and indirect</w:t>
      </w:r>
      <w:r w:rsidR="00936AF4" w:rsidRPr="00E365A4">
        <w:rPr>
          <w:rFonts w:ascii="Arial" w:hAnsi="Arial" w:cs="Arial"/>
          <w:b/>
          <w:strike/>
          <w:color w:val="0D0D0D" w:themeColor="text1" w:themeTint="F2"/>
          <w:w w:val="115"/>
        </w:rPr>
        <w:t xml:space="preserve"> </w:t>
      </w:r>
      <w:r w:rsidR="00222649">
        <w:rPr>
          <w:rFonts w:ascii="Arial" w:hAnsi="Arial" w:cs="Arial"/>
          <w:color w:val="0D0D0D" w:themeColor="text1" w:themeTint="F2"/>
          <w:w w:val="115"/>
        </w:rPr>
        <w:t xml:space="preserve">– </w:t>
      </w:r>
      <w:r w:rsidR="00936AF4" w:rsidRPr="0034497D">
        <w:rPr>
          <w:rFonts w:ascii="Arial" w:hAnsi="Arial" w:cs="Arial"/>
          <w:color w:val="0D0D0D" w:themeColor="text1" w:themeTint="F2"/>
          <w:w w:val="115"/>
        </w:rPr>
        <w:t>throughout its value chain</w:t>
      </w:r>
      <w:r w:rsidR="00936AF4" w:rsidRPr="0034497D">
        <w:rPr>
          <w:rFonts w:ascii="Arial" w:eastAsia="Arial Unicode MS" w:hAnsi="Arial" w:cs="Arial"/>
          <w:color w:val="0D0D0D" w:themeColor="text1" w:themeTint="F2"/>
          <w:w w:val="110"/>
        </w:rPr>
        <w:t xml:space="preserve"> </w:t>
      </w:r>
      <w:r w:rsidR="00222649">
        <w:rPr>
          <w:rFonts w:ascii="Arial" w:eastAsia="Arial Unicode MS" w:hAnsi="Arial" w:cs="Arial"/>
          <w:color w:val="0D0D0D" w:themeColor="text1" w:themeTint="F2"/>
          <w:w w:val="110"/>
        </w:rPr>
        <w:t xml:space="preserve">Interdependencies of </w:t>
      </w:r>
      <w:r w:rsidR="00C81D90">
        <w:rPr>
          <w:rFonts w:ascii="Arial" w:eastAsia="Arial Unicode MS" w:hAnsi="Arial" w:cs="Arial"/>
          <w:color w:val="0D0D0D" w:themeColor="text1" w:themeTint="F2"/>
          <w:w w:val="110"/>
        </w:rPr>
        <w:t xml:space="preserve">resources and relationships in </w:t>
      </w:r>
      <w:r w:rsidR="00222649">
        <w:rPr>
          <w:rFonts w:ascii="Arial" w:eastAsia="Arial Unicode MS" w:hAnsi="Arial" w:cs="Arial"/>
          <w:color w:val="0D0D0D" w:themeColor="text1" w:themeTint="F2"/>
          <w:w w:val="110"/>
        </w:rPr>
        <w:t xml:space="preserve">an </w:t>
      </w:r>
      <w:r w:rsidR="00936AF4" w:rsidRPr="0034497D">
        <w:rPr>
          <w:rFonts w:ascii="Arial" w:eastAsia="Arial Unicode MS" w:hAnsi="Arial" w:cs="Arial"/>
          <w:color w:val="0D0D0D" w:themeColor="text1" w:themeTint="F2"/>
          <w:w w:val="110"/>
        </w:rPr>
        <w:t>entity’s system</w:t>
      </w:r>
      <w:r w:rsidR="00222649">
        <w:rPr>
          <w:rFonts w:ascii="Arial" w:eastAsia="Arial Unicode MS" w:hAnsi="Arial" w:cs="Arial"/>
          <w:color w:val="0D0D0D" w:themeColor="text1" w:themeTint="F2"/>
          <w:w w:val="110"/>
        </w:rPr>
        <w:t>s</w:t>
      </w:r>
      <w:r w:rsidR="00936AF4" w:rsidRPr="0034497D">
        <w:rPr>
          <w:rFonts w:ascii="Arial" w:eastAsia="Arial Unicode MS" w:hAnsi="Arial" w:cs="Arial"/>
          <w:color w:val="0D0D0D" w:themeColor="text1" w:themeTint="F2"/>
          <w:w w:val="110"/>
        </w:rPr>
        <w:t xml:space="preserve">, processes and activities by which inputs are converted into outputs </w:t>
      </w:r>
      <w:r w:rsidR="00222649">
        <w:rPr>
          <w:rFonts w:ascii="Arial" w:eastAsia="Arial Unicode MS" w:hAnsi="Arial" w:cs="Arial"/>
          <w:color w:val="0D0D0D" w:themeColor="text1" w:themeTint="F2"/>
          <w:w w:val="110"/>
        </w:rPr>
        <w:t xml:space="preserve">to fulfil </w:t>
      </w:r>
      <w:r w:rsidR="00936AF4" w:rsidRPr="0034497D">
        <w:rPr>
          <w:rFonts w:ascii="Arial" w:eastAsia="Arial Unicode MS" w:hAnsi="Arial" w:cs="Arial"/>
          <w:color w:val="0D0D0D" w:themeColor="text1" w:themeTint="F2"/>
          <w:w w:val="110"/>
        </w:rPr>
        <w:t>the objectives of the entity</w:t>
      </w:r>
      <w:r w:rsidR="00222649">
        <w:rPr>
          <w:rFonts w:ascii="Arial" w:eastAsia="Arial Unicode MS" w:hAnsi="Arial" w:cs="Arial"/>
          <w:color w:val="0D0D0D" w:themeColor="text1" w:themeTint="F2"/>
          <w:w w:val="110"/>
        </w:rPr>
        <w:t>,</w:t>
      </w:r>
      <w:r w:rsidR="00936AF4" w:rsidRPr="0034497D">
        <w:rPr>
          <w:rFonts w:ascii="Arial" w:eastAsia="Arial Unicode MS" w:hAnsi="Arial" w:cs="Arial"/>
          <w:color w:val="0D0D0D" w:themeColor="text1" w:themeTint="F2"/>
          <w:w w:val="110"/>
        </w:rPr>
        <w:t xml:space="preserve"> and the value chain </w:t>
      </w:r>
      <w:r w:rsidR="00C81D90">
        <w:rPr>
          <w:rFonts w:ascii="Arial" w:eastAsia="Arial Unicode MS" w:hAnsi="Arial" w:cs="Arial"/>
          <w:color w:val="0D0D0D" w:themeColor="text1" w:themeTint="F2"/>
          <w:w w:val="110"/>
        </w:rPr>
        <w:t>framework generate these risks and opportunities, and are influenced by them. The Value Chain F</w:t>
      </w:r>
      <w:r w:rsidR="00936AF4" w:rsidRPr="0034497D">
        <w:rPr>
          <w:rFonts w:ascii="Arial" w:eastAsia="Arial Unicode MS" w:hAnsi="Arial" w:cs="Arial"/>
          <w:color w:val="0D0D0D" w:themeColor="text1" w:themeTint="F2"/>
          <w:w w:val="110"/>
        </w:rPr>
        <w:t>ramework</w:t>
      </w:r>
      <w:r w:rsidR="00D070BD">
        <w:rPr>
          <w:rStyle w:val="FootnoteReference"/>
          <w:rFonts w:ascii="Arial" w:eastAsia="Arial Unicode MS" w:hAnsi="Arial" w:cs="Arial"/>
          <w:color w:val="0D0D0D" w:themeColor="text1" w:themeTint="F2"/>
          <w:w w:val="110"/>
        </w:rPr>
        <w:footnoteReference w:id="2"/>
      </w:r>
      <w:r w:rsidR="00936AF4" w:rsidRPr="0034497D">
        <w:rPr>
          <w:rFonts w:ascii="Arial" w:eastAsia="Arial Unicode MS" w:hAnsi="Arial" w:cs="Arial"/>
          <w:color w:val="0D0D0D" w:themeColor="text1" w:themeTint="F2"/>
          <w:w w:val="110"/>
        </w:rPr>
        <w:t xml:space="preserve"> encompass</w:t>
      </w:r>
      <w:r w:rsidR="00C81D90">
        <w:rPr>
          <w:rFonts w:ascii="Arial" w:eastAsia="Arial Unicode MS" w:hAnsi="Arial" w:cs="Arial"/>
          <w:color w:val="0D0D0D" w:themeColor="text1" w:themeTint="F2"/>
          <w:w w:val="110"/>
        </w:rPr>
        <w:t>es</w:t>
      </w:r>
      <w:r w:rsidR="00936AF4" w:rsidRPr="0034497D">
        <w:rPr>
          <w:rFonts w:ascii="Arial" w:eastAsia="Arial Unicode MS" w:hAnsi="Arial" w:cs="Arial"/>
          <w:color w:val="0D0D0D" w:themeColor="text1" w:themeTint="F2"/>
          <w:w w:val="110"/>
        </w:rPr>
        <w:t xml:space="preserve"> the entire range of interactions, transactions, resources and relationships connected with the entity’s business model</w:t>
      </w:r>
      <w:r w:rsidR="00C81D90">
        <w:rPr>
          <w:rFonts w:ascii="Arial" w:eastAsia="Arial Unicode MS" w:hAnsi="Arial" w:cs="Arial"/>
          <w:color w:val="0D0D0D" w:themeColor="text1" w:themeTint="F2"/>
          <w:w w:val="110"/>
        </w:rPr>
        <w:t xml:space="preserve">, its </w:t>
      </w:r>
      <w:r w:rsidR="00936AF4" w:rsidRPr="0034497D">
        <w:rPr>
          <w:rFonts w:ascii="Arial" w:eastAsia="Arial Unicode MS" w:hAnsi="Arial" w:cs="Arial"/>
          <w:color w:val="0D0D0D" w:themeColor="text1" w:themeTint="F2"/>
          <w:w w:val="110"/>
        </w:rPr>
        <w:t>strategic objectives</w:t>
      </w:r>
      <w:r w:rsidR="00C81D90">
        <w:rPr>
          <w:rFonts w:ascii="Arial" w:eastAsia="Arial Unicode MS" w:hAnsi="Arial" w:cs="Arial"/>
          <w:color w:val="0D0D0D" w:themeColor="text1" w:themeTint="F2"/>
          <w:w w:val="110"/>
        </w:rPr>
        <w:t xml:space="preserve">. This includes </w:t>
      </w:r>
      <w:r w:rsidR="00936AF4" w:rsidRPr="0034497D">
        <w:rPr>
          <w:rFonts w:ascii="Arial" w:eastAsia="Arial Unicode MS" w:hAnsi="Arial" w:cs="Arial"/>
          <w:color w:val="0D0D0D" w:themeColor="text1" w:themeTint="F2"/>
          <w:w w:val="110"/>
        </w:rPr>
        <w:t>inbound operations, operations, outbound logistics, marketing</w:t>
      </w:r>
      <w:r w:rsidR="00C81D90">
        <w:rPr>
          <w:rFonts w:ascii="Arial" w:eastAsia="Arial Unicode MS" w:hAnsi="Arial" w:cs="Arial"/>
          <w:color w:val="0D0D0D" w:themeColor="text1" w:themeTint="F2"/>
          <w:w w:val="110"/>
        </w:rPr>
        <w:t>,</w:t>
      </w:r>
      <w:r w:rsidR="00936AF4" w:rsidRPr="0034497D">
        <w:rPr>
          <w:rFonts w:ascii="Arial" w:eastAsia="Arial Unicode MS" w:hAnsi="Arial" w:cs="Arial"/>
          <w:color w:val="0D0D0D" w:themeColor="text1" w:themeTint="F2"/>
          <w:w w:val="110"/>
        </w:rPr>
        <w:t xml:space="preserve"> sales and services</w:t>
      </w:r>
      <w:r w:rsidR="00C81D90">
        <w:rPr>
          <w:rFonts w:ascii="Arial" w:eastAsia="Arial Unicode MS" w:hAnsi="Arial" w:cs="Arial"/>
          <w:color w:val="0D0D0D" w:themeColor="text1" w:themeTint="F2"/>
          <w:w w:val="110"/>
        </w:rPr>
        <w:t>,</w:t>
      </w:r>
      <w:r w:rsidR="00936AF4" w:rsidRPr="0034497D">
        <w:rPr>
          <w:rFonts w:ascii="Arial" w:eastAsia="Arial Unicode MS" w:hAnsi="Arial" w:cs="Arial"/>
          <w:color w:val="0D0D0D" w:themeColor="text1" w:themeTint="F2"/>
          <w:w w:val="110"/>
        </w:rPr>
        <w:t xml:space="preserve"> procurement, human resource management, technological development, infrastructure</w:t>
      </w:r>
      <w:r w:rsidR="00B51A0A">
        <w:rPr>
          <w:rFonts w:ascii="Arial" w:eastAsia="Arial Unicode MS" w:hAnsi="Arial" w:cs="Arial"/>
          <w:color w:val="0D0D0D" w:themeColor="text1" w:themeTint="F2"/>
          <w:w w:val="110"/>
        </w:rPr>
        <w:t>,</w:t>
      </w:r>
      <w:r w:rsidR="00936AF4" w:rsidRPr="0034497D">
        <w:rPr>
          <w:rFonts w:ascii="Arial" w:eastAsia="Arial Unicode MS" w:hAnsi="Arial" w:cs="Arial"/>
          <w:color w:val="0D0D0D" w:themeColor="text1" w:themeTint="F2"/>
          <w:w w:val="110"/>
        </w:rPr>
        <w:t xml:space="preserve"> and financing, </w:t>
      </w:r>
      <w:r w:rsidR="00C81D90">
        <w:rPr>
          <w:rFonts w:ascii="Arial" w:eastAsia="Arial Unicode MS" w:hAnsi="Arial" w:cs="Arial"/>
          <w:color w:val="0D0D0D" w:themeColor="text1" w:themeTint="F2"/>
          <w:w w:val="110"/>
        </w:rPr>
        <w:t>with</w:t>
      </w:r>
      <w:r w:rsidR="00936AF4" w:rsidRPr="0034497D">
        <w:rPr>
          <w:rFonts w:ascii="Arial" w:eastAsia="Arial Unicode MS" w:hAnsi="Arial" w:cs="Arial"/>
          <w:color w:val="0D0D0D" w:themeColor="text1" w:themeTint="F2"/>
          <w:w w:val="110"/>
        </w:rPr>
        <w:t xml:space="preserve">in the context of geographical, and regulatory environments </w:t>
      </w:r>
      <w:r w:rsidR="00B51A0A">
        <w:rPr>
          <w:rFonts w:ascii="Arial" w:eastAsia="Arial Unicode MS" w:hAnsi="Arial" w:cs="Arial"/>
          <w:color w:val="0D0D0D" w:themeColor="text1" w:themeTint="F2"/>
          <w:w w:val="110"/>
        </w:rPr>
        <w:t>in which the entity operates</w:t>
      </w:r>
      <w:r w:rsidR="00936AF4" w:rsidRPr="0034497D">
        <w:rPr>
          <w:rFonts w:ascii="Arial" w:eastAsia="Arial Unicode MS" w:hAnsi="Arial" w:cs="Arial"/>
          <w:color w:val="0D0D0D" w:themeColor="text1" w:themeTint="F2"/>
          <w:w w:val="110"/>
        </w:rPr>
        <w:t>.</w:t>
      </w:r>
      <w:r w:rsidR="00936AF4" w:rsidRPr="0034497D">
        <w:rPr>
          <w:rFonts w:ascii="Arial" w:hAnsi="Arial" w:cs="Arial"/>
          <w:color w:val="0D0D0D" w:themeColor="text1" w:themeTint="F2"/>
          <w:w w:val="115"/>
        </w:rPr>
        <w:t xml:space="preserve"> </w:t>
      </w:r>
      <w:r w:rsidR="00C03361" w:rsidRPr="0034497D">
        <w:rPr>
          <w:rFonts w:ascii="Arial" w:hAnsi="Arial" w:cs="Arial"/>
          <w:color w:val="0D0D0D" w:themeColor="text1" w:themeTint="F2"/>
          <w:w w:val="115"/>
        </w:rPr>
        <w:t>These dependencies and impacts might give rise to sustainability-related risks and opportunities that could reasonably be expected to affect an entity</w:t>
      </w:r>
      <w:r w:rsidR="00C03361" w:rsidRPr="0034497D">
        <w:rPr>
          <w:rFonts w:ascii="Arial" w:hAnsi="Arial" w:cs="Arial"/>
          <w:b/>
          <w:color w:val="0D0D0D" w:themeColor="text1" w:themeTint="F2"/>
          <w:w w:val="115"/>
        </w:rPr>
        <w:t>’</w:t>
      </w:r>
      <w:r w:rsidR="00C03361" w:rsidRPr="0034497D">
        <w:rPr>
          <w:rFonts w:ascii="Arial" w:hAnsi="Arial" w:cs="Arial"/>
          <w:color w:val="0D0D0D" w:themeColor="text1" w:themeTint="F2"/>
          <w:w w:val="115"/>
        </w:rPr>
        <w:t xml:space="preserve">s </w:t>
      </w:r>
      <w:r w:rsidR="00C03361" w:rsidRPr="0034497D">
        <w:rPr>
          <w:rFonts w:ascii="Arial" w:eastAsia="Arial Unicode MS" w:hAnsi="Arial" w:cs="Arial"/>
          <w:color w:val="0D0D0D" w:themeColor="text1" w:themeTint="F2"/>
          <w:w w:val="115"/>
        </w:rPr>
        <w:t>performance, prospects and cash</w:t>
      </w:r>
      <w:r w:rsidR="00C03361" w:rsidRPr="0034497D">
        <w:rPr>
          <w:rFonts w:ascii="Arial" w:eastAsia="Arial Unicode MS" w:hAnsi="Arial" w:cs="Arial"/>
          <w:color w:val="0D0D0D" w:themeColor="text1" w:themeTint="F2"/>
          <w:spacing w:val="-7"/>
          <w:w w:val="115"/>
        </w:rPr>
        <w:t xml:space="preserve"> </w:t>
      </w:r>
      <w:r w:rsidR="00C03361" w:rsidRPr="0034497D">
        <w:rPr>
          <w:rFonts w:ascii="Arial" w:eastAsia="Arial Unicode MS" w:hAnsi="Arial" w:cs="Arial"/>
          <w:color w:val="0D0D0D" w:themeColor="text1" w:themeTint="F2"/>
          <w:w w:val="115"/>
        </w:rPr>
        <w:t>flows over</w:t>
      </w:r>
      <w:r w:rsidR="00C03361" w:rsidRPr="0034497D">
        <w:rPr>
          <w:rFonts w:ascii="Arial" w:eastAsia="Arial Unicode MS" w:hAnsi="Arial" w:cs="Arial"/>
          <w:color w:val="0D0D0D" w:themeColor="text1" w:themeTint="F2"/>
          <w:spacing w:val="-7"/>
          <w:w w:val="115"/>
        </w:rPr>
        <w:t xml:space="preserve"> </w:t>
      </w:r>
      <w:r w:rsidR="00C03361" w:rsidRPr="0034497D">
        <w:rPr>
          <w:rFonts w:ascii="Arial" w:eastAsia="Arial Unicode MS" w:hAnsi="Arial" w:cs="Arial"/>
          <w:color w:val="0D0D0D" w:themeColor="text1" w:themeTint="F2"/>
          <w:w w:val="115"/>
        </w:rPr>
        <w:t>the</w:t>
      </w:r>
      <w:r w:rsidR="00C03361" w:rsidRPr="0034497D">
        <w:rPr>
          <w:rFonts w:ascii="Arial" w:eastAsia="Arial Unicode MS" w:hAnsi="Arial" w:cs="Arial"/>
          <w:color w:val="0D0D0D" w:themeColor="text1" w:themeTint="F2"/>
          <w:spacing w:val="-7"/>
          <w:w w:val="115"/>
        </w:rPr>
        <w:t xml:space="preserve"> </w:t>
      </w:r>
      <w:r w:rsidR="00C03361" w:rsidRPr="0034497D">
        <w:rPr>
          <w:rFonts w:ascii="Arial" w:eastAsia="Arial Unicode MS" w:hAnsi="Arial" w:cs="Arial"/>
          <w:color w:val="0D0D0D" w:themeColor="text1" w:themeTint="F2"/>
          <w:w w:val="115"/>
        </w:rPr>
        <w:t>short, medium</w:t>
      </w:r>
      <w:r w:rsidR="00B51A0A">
        <w:rPr>
          <w:rFonts w:ascii="Arial" w:eastAsia="Arial Unicode MS" w:hAnsi="Arial" w:cs="Arial"/>
          <w:color w:val="0D0D0D" w:themeColor="text1" w:themeTint="F2"/>
          <w:w w:val="115"/>
        </w:rPr>
        <w:t>,</w:t>
      </w:r>
      <w:r w:rsidR="00C03361" w:rsidRPr="0034497D">
        <w:rPr>
          <w:rFonts w:ascii="Arial" w:eastAsia="Arial Unicode MS" w:hAnsi="Arial" w:cs="Arial"/>
          <w:color w:val="0D0D0D" w:themeColor="text1" w:themeTint="F2"/>
          <w:w w:val="115"/>
        </w:rPr>
        <w:t xml:space="preserve"> and long term.</w:t>
      </w:r>
      <w:r w:rsidR="00B51A0A">
        <w:rPr>
          <w:rStyle w:val="FootnoteReference"/>
          <w:rFonts w:ascii="Arial" w:eastAsia="Arial Unicode MS" w:hAnsi="Arial" w:cs="Arial"/>
          <w:color w:val="0D0D0D" w:themeColor="text1" w:themeTint="F2"/>
          <w:w w:val="115"/>
        </w:rPr>
        <w:footnoteReference w:id="3"/>
      </w:r>
    </w:p>
    <w:p w14:paraId="0DBEE129" w14:textId="49C5469B" w:rsidR="00C03361" w:rsidRPr="0034497D" w:rsidRDefault="00C03361" w:rsidP="0034497D">
      <w:pPr>
        <w:jc w:val="both"/>
        <w:rPr>
          <w:rFonts w:ascii="Arial" w:eastAsia="Arial Unicode MS" w:hAnsi="Arial" w:cs="Arial"/>
          <w:b/>
          <w:color w:val="0D0D0D" w:themeColor="text1" w:themeTint="F2"/>
          <w:w w:val="110"/>
        </w:rPr>
      </w:pPr>
      <w:r w:rsidRPr="0034497D">
        <w:rPr>
          <w:rFonts w:ascii="Arial" w:eastAsia="Arial Unicode MS" w:hAnsi="Arial" w:cs="Arial"/>
          <w:color w:val="0D0D0D" w:themeColor="text1" w:themeTint="F2"/>
          <w:w w:val="115"/>
        </w:rPr>
        <w:t xml:space="preserve"> </w:t>
      </w:r>
      <w:r w:rsidRPr="00483B4E">
        <w:rPr>
          <w:rFonts w:ascii="Arial" w:eastAsia="Arial Unicode MS" w:hAnsi="Arial" w:cs="Arial"/>
        </w:rPr>
        <w:t>Entity should apply</w:t>
      </w:r>
      <w:r>
        <w:rPr>
          <w:rFonts w:ascii="Arial" w:eastAsia="Arial Unicode MS" w:hAnsi="Arial" w:cs="Arial"/>
          <w:b/>
        </w:rPr>
        <w:t xml:space="preserve"> </w:t>
      </w:r>
      <w:r w:rsidRPr="003A0ECF">
        <w:rPr>
          <w:rFonts w:ascii="Arial" w:eastAsia="Arial Unicode MS" w:hAnsi="Arial" w:cs="Arial"/>
        </w:rPr>
        <w:t xml:space="preserve">Strategic </w:t>
      </w:r>
      <w:r w:rsidR="00D070BD">
        <w:rPr>
          <w:rFonts w:ascii="Arial" w:eastAsia="Arial Unicode MS" w:hAnsi="Arial" w:cs="Arial"/>
        </w:rPr>
        <w:t>C</w:t>
      </w:r>
      <w:r w:rsidRPr="003A0ECF">
        <w:rPr>
          <w:rFonts w:ascii="Arial" w:eastAsia="Arial Unicode MS" w:hAnsi="Arial" w:cs="Arial"/>
        </w:rPr>
        <w:t xml:space="preserve">ost </w:t>
      </w:r>
      <w:r w:rsidR="00D070BD">
        <w:rPr>
          <w:rFonts w:ascii="Arial" w:eastAsia="Arial Unicode MS" w:hAnsi="Arial" w:cs="Arial"/>
        </w:rPr>
        <w:t>A</w:t>
      </w:r>
      <w:r w:rsidRPr="003A0ECF">
        <w:rPr>
          <w:rFonts w:ascii="Arial" w:eastAsia="Arial Unicode MS" w:hAnsi="Arial" w:cs="Arial"/>
        </w:rPr>
        <w:t>nalysi</w:t>
      </w:r>
      <w:r w:rsidR="00D40F91">
        <w:rPr>
          <w:rFonts w:ascii="Arial" w:eastAsia="Arial Unicode MS" w:hAnsi="Arial" w:cs="Arial"/>
        </w:rPr>
        <w:t>s</w:t>
      </w:r>
      <w:r w:rsidR="00D40F91">
        <w:rPr>
          <w:rStyle w:val="FootnoteReference"/>
          <w:rFonts w:ascii="Arial" w:eastAsia="Arial Unicode MS" w:hAnsi="Arial" w:cs="Arial"/>
        </w:rPr>
        <w:footnoteReference w:id="4"/>
      </w:r>
      <w:r w:rsidRPr="003A0ECF">
        <w:rPr>
          <w:rFonts w:ascii="Arial" w:eastAsia="Arial Unicode MS" w:hAnsi="Arial" w:cs="Arial"/>
        </w:rPr>
        <w:t xml:space="preserve"> </w:t>
      </w:r>
      <w:r w:rsidR="00D070BD">
        <w:rPr>
          <w:rFonts w:ascii="Arial" w:eastAsia="Arial Unicode MS" w:hAnsi="Arial" w:cs="Arial"/>
        </w:rPr>
        <w:t xml:space="preserve">(SCA) </w:t>
      </w:r>
      <w:r>
        <w:rPr>
          <w:rFonts w:ascii="Arial" w:eastAsia="Arial Unicode MS" w:hAnsi="Arial" w:cs="Arial"/>
        </w:rPr>
        <w:t>across its</w:t>
      </w:r>
      <w:r w:rsidRPr="003A0ECF">
        <w:rPr>
          <w:rFonts w:ascii="Arial" w:eastAsia="Arial Unicode MS" w:hAnsi="Arial" w:cs="Arial"/>
        </w:rPr>
        <w:t xml:space="preserve"> value chain to </w:t>
      </w:r>
      <w:r>
        <w:rPr>
          <w:rFonts w:ascii="Arial" w:eastAsia="Arial Unicode MS" w:hAnsi="Arial" w:cs="Arial"/>
        </w:rPr>
        <w:t>identify and manage sustainability related risks at optimum cost</w:t>
      </w:r>
      <w:r>
        <w:rPr>
          <w:rFonts w:ascii="Arial" w:eastAsia="Arial Unicode MS" w:hAnsi="Arial" w:cs="Arial"/>
          <w:b/>
        </w:rPr>
        <w:t xml:space="preserve"> </w:t>
      </w:r>
      <w:r w:rsidRPr="003A0ECF">
        <w:rPr>
          <w:rFonts w:ascii="Arial" w:eastAsia="Arial Unicode MS" w:hAnsi="Arial" w:cs="Arial"/>
        </w:rPr>
        <w:t>across the life cycle right from the raw material source till product is discarded after use</w:t>
      </w:r>
      <w:r w:rsidR="00D070BD">
        <w:rPr>
          <w:rFonts w:ascii="Arial" w:eastAsia="Arial Unicode MS" w:hAnsi="Arial" w:cs="Arial"/>
        </w:rPr>
        <w:t xml:space="preserve">. The SCA helps in creating a hierarchy of activities, where the main </w:t>
      </w:r>
      <w:r w:rsidR="00D070BD">
        <w:rPr>
          <w:rFonts w:ascii="Arial" w:eastAsia="Arial Unicode MS" w:hAnsi="Arial" w:cs="Arial"/>
        </w:rPr>
        <w:lastRenderedPageBreak/>
        <w:t>activities directly involved in achieving the entity’s goals are at the top, and their supporting activities are placed a</w:t>
      </w:r>
      <w:r w:rsidR="00583F32">
        <w:rPr>
          <w:rFonts w:ascii="Arial" w:eastAsia="Arial Unicode MS" w:hAnsi="Arial" w:cs="Arial"/>
        </w:rPr>
        <w:t>s per</w:t>
      </w:r>
      <w:r w:rsidR="00D070BD">
        <w:rPr>
          <w:rFonts w:ascii="Arial" w:eastAsia="Arial Unicode MS" w:hAnsi="Arial" w:cs="Arial"/>
        </w:rPr>
        <w:t xml:space="preserve"> hierarch</w:t>
      </w:r>
      <w:r w:rsidR="00583F32">
        <w:rPr>
          <w:rFonts w:ascii="Arial" w:eastAsia="Arial Unicode MS" w:hAnsi="Arial" w:cs="Arial"/>
        </w:rPr>
        <w:t>y</w:t>
      </w:r>
      <w:r w:rsidR="00D070BD">
        <w:rPr>
          <w:rFonts w:ascii="Arial" w:eastAsia="Arial Unicode MS" w:hAnsi="Arial" w:cs="Arial"/>
        </w:rPr>
        <w:t>, at cascading levels, depending on their level of involvement in the delivery. The costs are also drilled down from the highest to the lowest activity level, against the goals achieved or benefits derived from each activity.</w:t>
      </w:r>
    </w:p>
    <w:p w14:paraId="4273E149" w14:textId="13BCE0E4" w:rsidR="008468A0" w:rsidRPr="00E365A4" w:rsidRDefault="008468A0" w:rsidP="0034497D">
      <w:pPr>
        <w:jc w:val="both"/>
        <w:rPr>
          <w:rFonts w:ascii="Arial" w:hAnsi="Arial" w:cs="Arial"/>
          <w:bCs/>
          <w:color w:val="0D0D0D" w:themeColor="text1" w:themeTint="F2"/>
          <w:w w:val="115"/>
        </w:rPr>
      </w:pPr>
      <w:r w:rsidRPr="00E365A4">
        <w:rPr>
          <w:rFonts w:ascii="Arial" w:hAnsi="Arial" w:cs="Arial"/>
          <w:b/>
          <w:color w:val="0D0D0D" w:themeColor="text1" w:themeTint="F2"/>
          <w:w w:val="115"/>
        </w:rPr>
        <w:t>1.3</w:t>
      </w:r>
      <w:r>
        <w:rPr>
          <w:rFonts w:ascii="Arial" w:hAnsi="Arial" w:cs="Arial"/>
          <w:bCs/>
          <w:color w:val="0D0D0D" w:themeColor="text1" w:themeTint="F2"/>
          <w:w w:val="115"/>
        </w:rPr>
        <w:t xml:space="preserve"> </w:t>
      </w:r>
      <w:r w:rsidRPr="00E365A4">
        <w:rPr>
          <w:rFonts w:ascii="Arial" w:hAnsi="Arial" w:cs="Arial"/>
          <w:bCs/>
          <w:color w:val="0D0D0D" w:themeColor="text1" w:themeTint="F2"/>
          <w:w w:val="115"/>
        </w:rPr>
        <w:t xml:space="preserve">To </w:t>
      </w:r>
      <w:r>
        <w:rPr>
          <w:rFonts w:ascii="Arial" w:hAnsi="Arial" w:cs="Arial"/>
          <w:bCs/>
          <w:color w:val="0D0D0D" w:themeColor="text1" w:themeTint="F2"/>
          <w:w w:val="115"/>
        </w:rPr>
        <w:t>elucidate the nature of an entity’s general sustainability related risks and opportunities arising from its interactions with the value chain and the interdependencies involved</w:t>
      </w:r>
      <w:r w:rsidR="009674E7">
        <w:rPr>
          <w:rFonts w:ascii="Arial" w:hAnsi="Arial" w:cs="Arial"/>
          <w:bCs/>
          <w:color w:val="0D0D0D" w:themeColor="text1" w:themeTint="F2"/>
          <w:w w:val="115"/>
        </w:rPr>
        <w:t>,</w:t>
      </w:r>
      <w:r>
        <w:rPr>
          <w:rFonts w:ascii="Arial" w:hAnsi="Arial" w:cs="Arial"/>
          <w:bCs/>
          <w:color w:val="0D0D0D" w:themeColor="text1" w:themeTint="F2"/>
          <w:w w:val="115"/>
        </w:rPr>
        <w:t xml:space="preserve"> that need to be identified and disclosed to the extent that they are material, an example of an entity’s dependence on water as a resou</w:t>
      </w:r>
      <w:r w:rsidR="009674E7">
        <w:rPr>
          <w:rFonts w:ascii="Arial" w:hAnsi="Arial" w:cs="Arial"/>
          <w:bCs/>
          <w:color w:val="0D0D0D" w:themeColor="text1" w:themeTint="F2"/>
          <w:w w:val="115"/>
        </w:rPr>
        <w:t>r</w:t>
      </w:r>
      <w:r>
        <w:rPr>
          <w:rFonts w:ascii="Arial" w:hAnsi="Arial" w:cs="Arial"/>
          <w:bCs/>
          <w:color w:val="0D0D0D" w:themeColor="text1" w:themeTint="F2"/>
          <w:w w:val="115"/>
        </w:rPr>
        <w:t>ce and its influence on the value chain’s water resources is given below.</w:t>
      </w:r>
    </w:p>
    <w:p w14:paraId="0FB44840" w14:textId="7F2BF188" w:rsidR="008468A0" w:rsidRDefault="008468A0" w:rsidP="0034497D">
      <w:pPr>
        <w:jc w:val="both"/>
        <w:rPr>
          <w:rFonts w:ascii="Arial" w:hAnsi="Arial" w:cs="Arial"/>
          <w:color w:val="0D0D0D" w:themeColor="text1" w:themeTint="F2"/>
          <w:w w:val="115"/>
        </w:rPr>
      </w:pPr>
      <w:r w:rsidRPr="00E365A4">
        <w:rPr>
          <w:rFonts w:ascii="Arial" w:hAnsi="Arial" w:cs="Arial"/>
          <w:bCs/>
          <w:color w:val="0D0D0D" w:themeColor="text1" w:themeTint="F2"/>
          <w:w w:val="115"/>
        </w:rPr>
        <w:t>A</w:t>
      </w:r>
      <w:r w:rsidR="00DA39A8" w:rsidRPr="0034497D">
        <w:rPr>
          <w:rFonts w:ascii="Arial" w:hAnsi="Arial" w:cs="Arial"/>
          <w:color w:val="0D0D0D" w:themeColor="text1" w:themeTint="F2"/>
          <w:w w:val="115"/>
        </w:rPr>
        <w:t>n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 business model</w:t>
      </w:r>
      <w:r w:rsidR="00F26D51" w:rsidRPr="0034497D">
        <w:rPr>
          <w:rFonts w:ascii="Arial" w:hAnsi="Arial" w:cs="Arial"/>
          <w:color w:val="0D0D0D" w:themeColor="text1" w:themeTint="F2"/>
          <w:w w:val="115"/>
        </w:rPr>
        <w:t xml:space="preserve"> and operations</w:t>
      </w:r>
      <w:r w:rsidR="00DA39A8" w:rsidRPr="0034497D">
        <w:rPr>
          <w:rFonts w:ascii="Arial" w:hAnsi="Arial" w:cs="Arial"/>
          <w:color w:val="0D0D0D" w:themeColor="text1" w:themeTint="F2"/>
          <w:w w:val="115"/>
        </w:rPr>
        <w:t xml:space="preserve"> </w:t>
      </w:r>
      <w:r w:rsidR="00F26D51" w:rsidRPr="0034497D">
        <w:rPr>
          <w:rFonts w:ascii="Arial" w:hAnsi="Arial" w:cs="Arial"/>
          <w:color w:val="0D0D0D" w:themeColor="text1" w:themeTint="F2"/>
          <w:w w:val="115"/>
        </w:rPr>
        <w:t xml:space="preserve">are significantly dependent </w:t>
      </w:r>
      <w:r w:rsidR="00DA39A8" w:rsidRPr="0034497D">
        <w:rPr>
          <w:rFonts w:ascii="Arial" w:hAnsi="Arial" w:cs="Arial"/>
          <w:color w:val="0D0D0D" w:themeColor="text1" w:themeTint="F2"/>
          <w:w w:val="115"/>
        </w:rPr>
        <w:t>on water</w:t>
      </w:r>
      <w:r>
        <w:rPr>
          <w:rFonts w:ascii="Arial" w:hAnsi="Arial" w:cs="Arial"/>
          <w:color w:val="0D0D0D" w:themeColor="text1" w:themeTint="F2"/>
          <w:w w:val="115"/>
        </w:rPr>
        <w:t xml:space="preserve"> </w:t>
      </w:r>
      <w:r w:rsidR="00DA39A8" w:rsidRPr="0034497D">
        <w:rPr>
          <w:rFonts w:ascii="Arial" w:hAnsi="Arial" w:cs="Arial"/>
          <w:b/>
          <w:color w:val="0D0D0D" w:themeColor="text1" w:themeTint="F2"/>
          <w:w w:val="115"/>
        </w:rPr>
        <w:t>—</w:t>
      </w:r>
      <w:r>
        <w:rPr>
          <w:rFonts w:ascii="Arial" w:hAnsi="Arial" w:cs="Arial"/>
          <w:b/>
          <w:color w:val="0D0D0D" w:themeColor="text1" w:themeTint="F2"/>
          <w:w w:val="115"/>
        </w:rPr>
        <w:t xml:space="preserve"> </w:t>
      </w:r>
      <w:r w:rsidR="00DA39A8" w:rsidRPr="0034497D">
        <w:rPr>
          <w:rFonts w:ascii="Arial" w:hAnsi="Arial" w:cs="Arial"/>
          <w:color w:val="0D0D0D" w:themeColor="text1" w:themeTint="F2"/>
          <w:w w:val="115"/>
        </w:rPr>
        <w:t xml:space="preserve">the </w:t>
      </w:r>
      <w:r w:rsidR="00F26D51" w:rsidRPr="0034497D">
        <w:rPr>
          <w:rFonts w:ascii="Arial" w:hAnsi="Arial" w:cs="Arial"/>
          <w:color w:val="0D0D0D" w:themeColor="text1" w:themeTint="F2"/>
          <w:w w:val="115"/>
        </w:rPr>
        <w:t xml:space="preserve">operations of the </w:t>
      </w:r>
      <w:r w:rsidR="00DA39A8" w:rsidRPr="0034497D">
        <w:rPr>
          <w:rFonts w:ascii="Arial" w:hAnsi="Arial" w:cs="Arial"/>
          <w:color w:val="0D0D0D" w:themeColor="text1" w:themeTint="F2"/>
          <w:w w:val="115"/>
        </w:rPr>
        <w:t>entity could both affect and be affected by the quality, availability an</w:t>
      </w:r>
      <w:r w:rsidR="00F26D51" w:rsidRPr="0034497D">
        <w:rPr>
          <w:rFonts w:ascii="Arial" w:hAnsi="Arial" w:cs="Arial"/>
          <w:color w:val="0D0D0D" w:themeColor="text1" w:themeTint="F2"/>
          <w:w w:val="115"/>
        </w:rPr>
        <w:t>d affordability of water</w:t>
      </w:r>
      <w:r w:rsidR="00DA39A8" w:rsidRPr="0034497D">
        <w:rPr>
          <w:rFonts w:ascii="Arial" w:hAnsi="Arial" w:cs="Arial"/>
          <w:color w:val="0D0D0D" w:themeColor="text1" w:themeTint="F2"/>
          <w:w w:val="115"/>
        </w:rPr>
        <w:t xml:space="preserve">. </w:t>
      </w:r>
      <w:r w:rsidR="00F26D51" w:rsidRPr="0034497D">
        <w:rPr>
          <w:rFonts w:ascii="Arial" w:hAnsi="Arial" w:cs="Arial"/>
          <w:color w:val="0D0D0D" w:themeColor="text1" w:themeTint="F2"/>
          <w:w w:val="115"/>
        </w:rPr>
        <w:t xml:space="preserve">Further any </w:t>
      </w:r>
      <w:r w:rsidR="00DA39A8" w:rsidRPr="0034497D">
        <w:rPr>
          <w:rFonts w:ascii="Arial" w:hAnsi="Arial" w:cs="Arial"/>
          <w:color w:val="0D0D0D" w:themeColor="text1" w:themeTint="F2"/>
          <w:w w:val="115"/>
        </w:rPr>
        <w:t>degradati</w:t>
      </w:r>
      <w:r w:rsidR="00F26D51" w:rsidRPr="0034497D">
        <w:rPr>
          <w:rFonts w:ascii="Arial" w:hAnsi="Arial" w:cs="Arial"/>
          <w:color w:val="0D0D0D" w:themeColor="text1" w:themeTint="F2"/>
          <w:w w:val="115"/>
        </w:rPr>
        <w:t>on or depletion of water arising</w:t>
      </w:r>
      <w:r>
        <w:rPr>
          <w:rFonts w:ascii="Arial" w:hAnsi="Arial" w:cs="Arial"/>
          <w:color w:val="0D0D0D" w:themeColor="text1" w:themeTint="F2"/>
          <w:w w:val="115"/>
        </w:rPr>
        <w:t xml:space="preserve"> </w:t>
      </w:r>
      <w:r w:rsidR="00DA39A8" w:rsidRPr="0034497D">
        <w:rPr>
          <w:rFonts w:ascii="Arial" w:hAnsi="Arial" w:cs="Arial"/>
          <w:color w:val="0D0D0D" w:themeColor="text1" w:themeTint="F2"/>
          <w:w w:val="115"/>
        </w:rPr>
        <w:t>from 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 xml:space="preserve">s own activities and from other </w:t>
      </w:r>
      <w:r w:rsidR="00F26D51" w:rsidRPr="0034497D">
        <w:rPr>
          <w:rFonts w:ascii="Arial" w:hAnsi="Arial" w:cs="Arial"/>
          <w:color w:val="0D0D0D" w:themeColor="text1" w:themeTint="F2"/>
          <w:w w:val="115"/>
        </w:rPr>
        <w:t xml:space="preserve">extraneous </w:t>
      </w:r>
      <w:r w:rsidR="00DA39A8" w:rsidRPr="0034497D">
        <w:rPr>
          <w:rFonts w:ascii="Arial" w:hAnsi="Arial" w:cs="Arial"/>
          <w:color w:val="0D0D0D" w:themeColor="text1" w:themeTint="F2"/>
          <w:w w:val="115"/>
        </w:rPr>
        <w:t>factors</w:t>
      </w:r>
      <w:r w:rsidR="00F26D51" w:rsidRPr="0034497D">
        <w:rPr>
          <w:rFonts w:ascii="Arial" w:hAnsi="Arial" w:cs="Arial"/>
          <w:b/>
          <w:color w:val="0D0D0D" w:themeColor="text1" w:themeTint="F2"/>
          <w:w w:val="115"/>
        </w:rPr>
        <w:t xml:space="preserve"> </w:t>
      </w:r>
      <w:r w:rsidR="00F26D51" w:rsidRPr="0034497D">
        <w:rPr>
          <w:rFonts w:ascii="Arial" w:hAnsi="Arial" w:cs="Arial"/>
          <w:color w:val="0D0D0D" w:themeColor="text1" w:themeTint="F2"/>
          <w:w w:val="115"/>
        </w:rPr>
        <w:t>might</w:t>
      </w:r>
      <w:r w:rsidR="00DA39A8" w:rsidRPr="0034497D">
        <w:rPr>
          <w:rFonts w:ascii="Arial" w:hAnsi="Arial" w:cs="Arial"/>
          <w:color w:val="0D0D0D" w:themeColor="text1" w:themeTint="F2"/>
          <w:w w:val="115"/>
        </w:rPr>
        <w:t xml:space="preserve"> create a risk of disruption to 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operations</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and</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affect</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the</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business</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model</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or</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strategy</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and</w:t>
      </w:r>
      <w:r w:rsidR="00DA39A8" w:rsidRPr="0034497D">
        <w:rPr>
          <w:rFonts w:ascii="Arial" w:hAnsi="Arial" w:cs="Arial"/>
          <w:color w:val="0D0D0D" w:themeColor="text1" w:themeTint="F2"/>
          <w:spacing w:val="-8"/>
          <w:w w:val="115"/>
        </w:rPr>
        <w:t xml:space="preserve"> </w:t>
      </w:r>
      <w:r w:rsidR="00DA39A8" w:rsidRPr="0034497D">
        <w:rPr>
          <w:rFonts w:ascii="Arial" w:hAnsi="Arial" w:cs="Arial"/>
          <w:color w:val="0D0D0D" w:themeColor="text1" w:themeTint="F2"/>
          <w:w w:val="115"/>
        </w:rPr>
        <w:t>negatively affect 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 xml:space="preserve">s </w:t>
      </w:r>
      <w:r w:rsidR="00F26D51" w:rsidRPr="0034497D">
        <w:rPr>
          <w:rFonts w:ascii="Arial" w:eastAsia="Arial Unicode MS" w:hAnsi="Arial" w:cs="Arial"/>
          <w:color w:val="0D0D0D" w:themeColor="text1" w:themeTint="F2"/>
          <w:w w:val="115"/>
        </w:rPr>
        <w:t>performance, prospects and cash</w:t>
      </w:r>
      <w:r w:rsidR="00F26D51" w:rsidRPr="0034497D">
        <w:rPr>
          <w:rFonts w:ascii="Arial" w:eastAsia="Arial Unicode MS" w:hAnsi="Arial" w:cs="Arial"/>
          <w:color w:val="0D0D0D" w:themeColor="text1" w:themeTint="F2"/>
          <w:spacing w:val="-7"/>
          <w:w w:val="115"/>
        </w:rPr>
        <w:t xml:space="preserve"> </w:t>
      </w:r>
      <w:r w:rsidR="00F26D51" w:rsidRPr="0034497D">
        <w:rPr>
          <w:rFonts w:ascii="Arial" w:eastAsia="Arial Unicode MS" w:hAnsi="Arial" w:cs="Arial"/>
          <w:color w:val="0D0D0D" w:themeColor="text1" w:themeTint="F2"/>
          <w:w w:val="115"/>
        </w:rPr>
        <w:t>flows over</w:t>
      </w:r>
      <w:r w:rsidR="00F26D51" w:rsidRPr="0034497D">
        <w:rPr>
          <w:rFonts w:ascii="Arial" w:eastAsia="Arial Unicode MS" w:hAnsi="Arial" w:cs="Arial"/>
          <w:color w:val="0D0D0D" w:themeColor="text1" w:themeTint="F2"/>
          <w:spacing w:val="-7"/>
          <w:w w:val="115"/>
        </w:rPr>
        <w:t xml:space="preserve"> </w:t>
      </w:r>
      <w:r w:rsidR="00F26D51" w:rsidRPr="0034497D">
        <w:rPr>
          <w:rFonts w:ascii="Arial" w:eastAsia="Arial Unicode MS" w:hAnsi="Arial" w:cs="Arial"/>
          <w:color w:val="0D0D0D" w:themeColor="text1" w:themeTint="F2"/>
          <w:w w:val="115"/>
        </w:rPr>
        <w:t>the</w:t>
      </w:r>
      <w:r w:rsidR="00F26D51" w:rsidRPr="0034497D">
        <w:rPr>
          <w:rFonts w:ascii="Arial" w:eastAsia="Arial Unicode MS" w:hAnsi="Arial" w:cs="Arial"/>
          <w:color w:val="0D0D0D" w:themeColor="text1" w:themeTint="F2"/>
          <w:spacing w:val="-7"/>
          <w:w w:val="115"/>
        </w:rPr>
        <w:t xml:space="preserve"> </w:t>
      </w:r>
      <w:r w:rsidR="00F26D51" w:rsidRPr="0034497D">
        <w:rPr>
          <w:rFonts w:ascii="Arial" w:eastAsia="Arial Unicode MS" w:hAnsi="Arial" w:cs="Arial"/>
          <w:color w:val="0D0D0D" w:themeColor="text1" w:themeTint="F2"/>
          <w:w w:val="115"/>
        </w:rPr>
        <w:t>short, medium</w:t>
      </w:r>
      <w:r w:rsidR="00070A33">
        <w:rPr>
          <w:rFonts w:ascii="Arial" w:eastAsia="Arial Unicode MS" w:hAnsi="Arial" w:cs="Arial"/>
          <w:color w:val="0D0D0D" w:themeColor="text1" w:themeTint="F2"/>
          <w:w w:val="115"/>
        </w:rPr>
        <w:t>,</w:t>
      </w:r>
      <w:r w:rsidR="00F26D51" w:rsidRPr="0034497D">
        <w:rPr>
          <w:rFonts w:ascii="Arial" w:eastAsia="Arial Unicode MS" w:hAnsi="Arial" w:cs="Arial"/>
          <w:color w:val="0D0D0D" w:themeColor="text1" w:themeTint="F2"/>
          <w:w w:val="115"/>
        </w:rPr>
        <w:t xml:space="preserve"> and long term.</w:t>
      </w:r>
      <w:r w:rsidR="009674E7">
        <w:rPr>
          <w:rFonts w:ascii="Arial" w:eastAsia="Arial Unicode MS" w:hAnsi="Arial" w:cs="Arial"/>
          <w:color w:val="0D0D0D" w:themeColor="text1" w:themeTint="F2"/>
          <w:w w:val="115"/>
        </w:rPr>
        <w:t xml:space="preserve"> </w:t>
      </w:r>
      <w:r w:rsidR="00F26D51" w:rsidRPr="0034497D">
        <w:rPr>
          <w:rFonts w:ascii="Arial" w:hAnsi="Arial" w:cs="Arial"/>
          <w:color w:val="0D0D0D" w:themeColor="text1" w:themeTint="F2"/>
          <w:w w:val="115"/>
        </w:rPr>
        <w:t xml:space="preserve">Any </w:t>
      </w:r>
      <w:r w:rsidR="00DA39A8" w:rsidRPr="0034497D">
        <w:rPr>
          <w:rFonts w:ascii="Arial" w:hAnsi="Arial" w:cs="Arial"/>
          <w:color w:val="0D0D0D" w:themeColor="text1" w:themeTint="F2"/>
          <w:w w:val="115"/>
        </w:rPr>
        <w:t>regeneration a</w:t>
      </w:r>
      <w:r w:rsidR="00996476" w:rsidRPr="0034497D">
        <w:rPr>
          <w:rFonts w:ascii="Arial" w:hAnsi="Arial" w:cs="Arial"/>
          <w:color w:val="0D0D0D" w:themeColor="text1" w:themeTint="F2"/>
          <w:w w:val="115"/>
        </w:rPr>
        <w:t>nd preservation of water</w:t>
      </w:r>
      <w:r w:rsidR="00F26D51" w:rsidRPr="0034497D">
        <w:rPr>
          <w:rFonts w:ascii="Arial" w:hAnsi="Arial" w:cs="Arial"/>
          <w:b/>
          <w:color w:val="0D0D0D" w:themeColor="text1" w:themeTint="F2"/>
          <w:w w:val="115"/>
        </w:rPr>
        <w:t xml:space="preserve"> </w:t>
      </w:r>
      <w:r w:rsidR="00F26D51" w:rsidRPr="0034497D">
        <w:rPr>
          <w:rFonts w:ascii="Arial" w:hAnsi="Arial" w:cs="Arial"/>
          <w:color w:val="0D0D0D" w:themeColor="text1" w:themeTint="F2"/>
          <w:w w:val="115"/>
        </w:rPr>
        <w:t>through</w:t>
      </w:r>
      <w:r w:rsidR="00F26D51" w:rsidRPr="0034497D">
        <w:rPr>
          <w:rFonts w:ascii="Arial" w:hAnsi="Arial" w:cs="Arial"/>
          <w:b/>
          <w:color w:val="0D0D0D" w:themeColor="text1" w:themeTint="F2"/>
          <w:w w:val="115"/>
        </w:rPr>
        <w:t xml:space="preserve"> </w:t>
      </w:r>
      <w:r w:rsidR="00DA39A8" w:rsidRPr="0034497D">
        <w:rPr>
          <w:rFonts w:ascii="Arial" w:hAnsi="Arial" w:cs="Arial"/>
          <w:color w:val="0D0D0D" w:themeColor="text1" w:themeTint="F2"/>
          <w:w w:val="115"/>
        </w:rPr>
        <w:t>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 own a</w:t>
      </w:r>
      <w:r w:rsidR="00F26D51" w:rsidRPr="0034497D">
        <w:rPr>
          <w:rFonts w:ascii="Arial" w:hAnsi="Arial" w:cs="Arial"/>
          <w:color w:val="0D0D0D" w:themeColor="text1" w:themeTint="F2"/>
          <w:w w:val="115"/>
        </w:rPr>
        <w:t xml:space="preserve">ctivities and from other factors might </w:t>
      </w:r>
      <w:r w:rsidR="00DA39A8" w:rsidRPr="0034497D">
        <w:rPr>
          <w:rFonts w:ascii="Arial" w:hAnsi="Arial" w:cs="Arial"/>
          <w:color w:val="0D0D0D" w:themeColor="text1" w:themeTint="F2"/>
          <w:w w:val="115"/>
        </w:rPr>
        <w:t xml:space="preserve">positively affect the entity. </w:t>
      </w:r>
    </w:p>
    <w:p w14:paraId="264516FC" w14:textId="764C1B7C" w:rsidR="00996476" w:rsidRPr="0034497D" w:rsidRDefault="00070A33" w:rsidP="0034497D">
      <w:pPr>
        <w:jc w:val="both"/>
        <w:rPr>
          <w:rFonts w:ascii="Arial" w:eastAsia="Arial Unicode MS" w:hAnsi="Arial" w:cs="Arial"/>
          <w:color w:val="0D0D0D" w:themeColor="text1" w:themeTint="F2"/>
          <w:w w:val="115"/>
        </w:rPr>
      </w:pPr>
      <w:r w:rsidRPr="00E365A4">
        <w:rPr>
          <w:rFonts w:ascii="Arial" w:hAnsi="Arial" w:cs="Arial"/>
          <w:b/>
          <w:bCs/>
          <w:color w:val="0D0D0D" w:themeColor="text1" w:themeTint="F2"/>
          <w:w w:val="115"/>
        </w:rPr>
        <w:t>1.4</w:t>
      </w:r>
      <w:r>
        <w:rPr>
          <w:rFonts w:ascii="Arial" w:hAnsi="Arial" w:cs="Arial"/>
          <w:color w:val="0D0D0D" w:themeColor="text1" w:themeTint="F2"/>
          <w:w w:val="115"/>
        </w:rPr>
        <w:t xml:space="preserve"> </w:t>
      </w:r>
      <w:r w:rsidR="00DA39A8" w:rsidRPr="0034497D">
        <w:rPr>
          <w:rFonts w:ascii="Arial" w:hAnsi="Arial" w:cs="Arial"/>
          <w:color w:val="0D0D0D" w:themeColor="text1" w:themeTint="F2"/>
          <w:w w:val="115"/>
        </w:rPr>
        <w:t>Similarly, if an entity requires</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a</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highly</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specialised</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workforce</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to</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achieve</w:t>
      </w:r>
      <w:r w:rsidR="00DA39A8" w:rsidRPr="0034497D">
        <w:rPr>
          <w:rFonts w:ascii="Arial" w:hAnsi="Arial" w:cs="Arial"/>
          <w:color w:val="0D0D0D" w:themeColor="text1" w:themeTint="F2"/>
          <w:spacing w:val="-2"/>
          <w:w w:val="115"/>
        </w:rPr>
        <w:t xml:space="preserve"> </w:t>
      </w:r>
      <w:r w:rsidR="00DA39A8" w:rsidRPr="0034497D">
        <w:rPr>
          <w:rFonts w:ascii="Arial" w:hAnsi="Arial" w:cs="Arial"/>
          <w:color w:val="0D0D0D" w:themeColor="text1" w:themeTint="F2"/>
          <w:w w:val="115"/>
        </w:rPr>
        <w:t>its strategic</w:t>
      </w:r>
      <w:r w:rsidR="00DA39A8" w:rsidRPr="0034497D">
        <w:rPr>
          <w:rFonts w:ascii="Arial" w:hAnsi="Arial" w:cs="Arial"/>
          <w:color w:val="0D0D0D" w:themeColor="text1" w:themeTint="F2"/>
          <w:spacing w:val="-10"/>
          <w:w w:val="115"/>
        </w:rPr>
        <w:t xml:space="preserve"> </w:t>
      </w:r>
      <w:r w:rsidR="00DA39A8" w:rsidRPr="0034497D">
        <w:rPr>
          <w:rFonts w:ascii="Arial" w:hAnsi="Arial" w:cs="Arial"/>
          <w:color w:val="0D0D0D" w:themeColor="text1" w:themeTint="F2"/>
          <w:w w:val="115"/>
        </w:rPr>
        <w:t>purposes,</w:t>
      </w:r>
      <w:r w:rsidR="00DA39A8" w:rsidRPr="0034497D">
        <w:rPr>
          <w:rFonts w:ascii="Arial" w:hAnsi="Arial" w:cs="Arial"/>
          <w:color w:val="0D0D0D" w:themeColor="text1" w:themeTint="F2"/>
          <w:spacing w:val="-10"/>
          <w:w w:val="115"/>
        </w:rPr>
        <w:t xml:space="preserve"> </w:t>
      </w:r>
      <w:r w:rsidR="00DA39A8" w:rsidRPr="0034497D">
        <w:rPr>
          <w:rFonts w:ascii="Arial" w:hAnsi="Arial" w:cs="Arial"/>
          <w:color w:val="0D0D0D" w:themeColor="text1" w:themeTint="F2"/>
          <w:w w:val="115"/>
        </w:rPr>
        <w:t>the</w:t>
      </w:r>
      <w:r w:rsidR="00DA39A8" w:rsidRPr="0034497D">
        <w:rPr>
          <w:rFonts w:ascii="Arial" w:hAnsi="Arial" w:cs="Arial"/>
          <w:color w:val="0D0D0D" w:themeColor="text1" w:themeTint="F2"/>
          <w:spacing w:val="-10"/>
          <w:w w:val="115"/>
        </w:rPr>
        <w:t xml:space="preserve"> </w:t>
      </w:r>
      <w:r w:rsidR="00DA39A8" w:rsidRPr="0034497D">
        <w:rPr>
          <w:rFonts w:ascii="Arial" w:hAnsi="Arial" w:cs="Arial"/>
          <w:color w:val="0D0D0D" w:themeColor="text1" w:themeTint="F2"/>
          <w:w w:val="115"/>
        </w:rPr>
        <w:t>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success</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will</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depend</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on</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the</w:t>
      </w:r>
      <w:r w:rsidR="00DA39A8" w:rsidRPr="0034497D">
        <w:rPr>
          <w:rFonts w:ascii="Arial" w:hAnsi="Arial" w:cs="Arial"/>
          <w:color w:val="0D0D0D" w:themeColor="text1" w:themeTint="F2"/>
          <w:spacing w:val="-9"/>
          <w:w w:val="115"/>
        </w:rPr>
        <w:t xml:space="preserve"> </w:t>
      </w:r>
      <w:r w:rsidR="00DA39A8" w:rsidRPr="0034497D">
        <w:rPr>
          <w:rFonts w:ascii="Arial" w:hAnsi="Arial" w:cs="Arial"/>
          <w:color w:val="0D0D0D" w:themeColor="text1" w:themeTint="F2"/>
          <w:w w:val="115"/>
        </w:rPr>
        <w:t>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 xml:space="preserve">s ability to </w:t>
      </w:r>
      <w:r w:rsidR="00F26D51" w:rsidRPr="0034497D">
        <w:rPr>
          <w:rFonts w:ascii="Arial" w:hAnsi="Arial" w:cs="Arial"/>
          <w:color w:val="0D0D0D" w:themeColor="text1" w:themeTint="F2"/>
          <w:w w:val="115"/>
        </w:rPr>
        <w:t>attract and retain specialized workforce</w:t>
      </w:r>
      <w:r w:rsidR="00DA39A8" w:rsidRPr="0034497D">
        <w:rPr>
          <w:rFonts w:ascii="Arial" w:hAnsi="Arial" w:cs="Arial"/>
          <w:color w:val="0D0D0D" w:themeColor="text1" w:themeTint="F2"/>
          <w:w w:val="115"/>
        </w:rPr>
        <w:t xml:space="preserve">. These examples illustrate the close relationship between </w:t>
      </w:r>
      <w:r w:rsidR="00F26D51" w:rsidRPr="0034497D">
        <w:rPr>
          <w:rFonts w:ascii="Arial" w:hAnsi="Arial" w:cs="Arial"/>
          <w:color w:val="0D0D0D" w:themeColor="text1" w:themeTint="F2"/>
          <w:w w:val="115"/>
        </w:rPr>
        <w:t xml:space="preserve">the business model and activities of the entity as well its interactions throughout its value chain which results in sustainability related risks and opportunities and impacts </w:t>
      </w:r>
      <w:r w:rsidR="00996476" w:rsidRPr="0034497D">
        <w:rPr>
          <w:rFonts w:ascii="Arial" w:hAnsi="Arial" w:cs="Arial"/>
          <w:color w:val="0D0D0D" w:themeColor="text1" w:themeTint="F2"/>
          <w:w w:val="115"/>
        </w:rPr>
        <w:t>the entity</w:t>
      </w:r>
      <w:r w:rsidR="00996476" w:rsidRPr="0034497D">
        <w:rPr>
          <w:rFonts w:ascii="Arial" w:hAnsi="Arial" w:cs="Arial"/>
          <w:b/>
          <w:color w:val="0D0D0D" w:themeColor="text1" w:themeTint="F2"/>
          <w:w w:val="115"/>
        </w:rPr>
        <w:t>’</w:t>
      </w:r>
      <w:r w:rsidR="00996476" w:rsidRPr="0034497D">
        <w:rPr>
          <w:rFonts w:ascii="Arial" w:hAnsi="Arial" w:cs="Arial"/>
          <w:color w:val="0D0D0D" w:themeColor="text1" w:themeTint="F2"/>
          <w:w w:val="115"/>
        </w:rPr>
        <w:t xml:space="preserve">s </w:t>
      </w:r>
      <w:r w:rsidR="00996476" w:rsidRPr="0034497D">
        <w:rPr>
          <w:rFonts w:ascii="Arial" w:eastAsia="Arial Unicode MS" w:hAnsi="Arial" w:cs="Arial"/>
          <w:color w:val="0D0D0D" w:themeColor="text1" w:themeTint="F2"/>
          <w:w w:val="115"/>
        </w:rPr>
        <w:t>performance, prospects and cash</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flows over</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the</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short, medium</w:t>
      </w:r>
      <w:r w:rsidR="004F711F">
        <w:rPr>
          <w:rFonts w:ascii="Arial" w:eastAsia="Arial Unicode MS" w:hAnsi="Arial" w:cs="Arial"/>
          <w:color w:val="0D0D0D" w:themeColor="text1" w:themeTint="F2"/>
          <w:w w:val="115"/>
        </w:rPr>
        <w:t>,</w:t>
      </w:r>
      <w:r w:rsidR="00996476" w:rsidRPr="0034497D">
        <w:rPr>
          <w:rFonts w:ascii="Arial" w:eastAsia="Arial Unicode MS" w:hAnsi="Arial" w:cs="Arial"/>
          <w:color w:val="0D0D0D" w:themeColor="text1" w:themeTint="F2"/>
          <w:w w:val="115"/>
        </w:rPr>
        <w:t xml:space="preserve"> and long term. </w:t>
      </w:r>
    </w:p>
    <w:p w14:paraId="7FC684F6" w14:textId="2E981D26" w:rsidR="00996476" w:rsidRPr="0034497D" w:rsidRDefault="00D93B65" w:rsidP="0034497D">
      <w:pPr>
        <w:jc w:val="both"/>
        <w:rPr>
          <w:rFonts w:ascii="Arial" w:eastAsia="Arial Unicode MS" w:hAnsi="Arial" w:cs="Arial"/>
          <w:color w:val="0D0D0D" w:themeColor="text1" w:themeTint="F2"/>
          <w:w w:val="110"/>
        </w:rPr>
      </w:pPr>
      <w:r w:rsidRPr="0034497D">
        <w:rPr>
          <w:rFonts w:ascii="Arial" w:hAnsi="Arial" w:cs="Arial"/>
          <w:b/>
          <w:color w:val="0D0D0D" w:themeColor="text1" w:themeTint="F2"/>
          <w:w w:val="115"/>
        </w:rPr>
        <w:t>1.5</w:t>
      </w:r>
      <w:r w:rsidRPr="0034497D">
        <w:rPr>
          <w:rFonts w:ascii="Arial" w:hAnsi="Arial" w:cs="Arial"/>
          <w:color w:val="0D0D0D" w:themeColor="text1" w:themeTint="F2"/>
          <w:w w:val="115"/>
        </w:rPr>
        <w:t xml:space="preserve"> </w:t>
      </w:r>
      <w:r w:rsidR="00996476" w:rsidRPr="0034497D">
        <w:rPr>
          <w:rFonts w:ascii="Arial" w:hAnsi="Arial" w:cs="Arial"/>
          <w:color w:val="0D0D0D" w:themeColor="text1" w:themeTint="F2"/>
          <w:w w:val="115"/>
        </w:rPr>
        <w:t>Furthermore, resources and relationships which might lead to sustainability related risks</w:t>
      </w:r>
      <w:r w:rsidR="0034765F" w:rsidRPr="0034497D">
        <w:rPr>
          <w:rFonts w:ascii="Arial" w:hAnsi="Arial" w:cs="Arial"/>
          <w:color w:val="0D0D0D" w:themeColor="text1" w:themeTint="F2"/>
          <w:w w:val="115"/>
        </w:rPr>
        <w:t xml:space="preserve"> as well opportunities may be</w:t>
      </w:r>
      <w:r w:rsidR="00F60746">
        <w:rPr>
          <w:rFonts w:ascii="Arial" w:hAnsi="Arial" w:cs="Arial"/>
          <w:color w:val="0D0D0D" w:themeColor="text1" w:themeTint="F2"/>
          <w:w w:val="115"/>
        </w:rPr>
        <w:t xml:space="preserve"> </w:t>
      </w:r>
      <w:r w:rsidR="00996476" w:rsidRPr="0034497D">
        <w:rPr>
          <w:rFonts w:ascii="Arial" w:hAnsi="Arial" w:cs="Arial"/>
          <w:color w:val="0D0D0D" w:themeColor="text1" w:themeTint="F2"/>
          <w:w w:val="115"/>
        </w:rPr>
        <w:t>natural, manufactured, intellectual, human, social or financial</w:t>
      </w:r>
      <w:r w:rsidR="00F60746">
        <w:rPr>
          <w:rFonts w:ascii="Arial" w:hAnsi="Arial" w:cs="Arial"/>
          <w:color w:val="0D0D0D" w:themeColor="text1" w:themeTint="F2"/>
          <w:w w:val="115"/>
        </w:rPr>
        <w:t>,</w:t>
      </w:r>
      <w:r w:rsidR="00F60746" w:rsidRPr="0034497D">
        <w:rPr>
          <w:rFonts w:ascii="Arial" w:hAnsi="Arial" w:cs="Arial"/>
          <w:color w:val="0D0D0D" w:themeColor="text1" w:themeTint="F2"/>
          <w:w w:val="115"/>
        </w:rPr>
        <w:t xml:space="preserve"> and </w:t>
      </w:r>
      <w:r w:rsidR="00F60746" w:rsidRPr="0034497D">
        <w:rPr>
          <w:rFonts w:ascii="Arial" w:hAnsi="Arial" w:cs="Arial"/>
          <w:color w:val="0D0D0D" w:themeColor="text1" w:themeTint="F2"/>
        </w:rPr>
        <w:t>may include</w:t>
      </w:r>
      <w:r w:rsidR="00F60746" w:rsidRPr="0034497D">
        <w:rPr>
          <w:rFonts w:ascii="Arial" w:hAnsi="Arial" w:cs="Arial"/>
          <w:color w:val="0D0D0D" w:themeColor="text1" w:themeTint="F2"/>
          <w:w w:val="115"/>
        </w:rPr>
        <w:t xml:space="preserve"> the effects and impacts of supply and distribution channels, the consumption and disposal of the entity</w:t>
      </w:r>
      <w:r w:rsidR="00F60746" w:rsidRPr="0034497D">
        <w:rPr>
          <w:rFonts w:ascii="Arial" w:hAnsi="Arial" w:cs="Arial"/>
          <w:b/>
          <w:color w:val="0D0D0D" w:themeColor="text1" w:themeTint="F2"/>
          <w:w w:val="115"/>
        </w:rPr>
        <w:t>’</w:t>
      </w:r>
      <w:r w:rsidR="00F60746" w:rsidRPr="0034497D">
        <w:rPr>
          <w:rFonts w:ascii="Arial" w:hAnsi="Arial" w:cs="Arial"/>
          <w:color w:val="0D0D0D" w:themeColor="text1" w:themeTint="F2"/>
          <w:w w:val="115"/>
        </w:rPr>
        <w:t>s products</w:t>
      </w:r>
      <w:r w:rsidR="00F60746">
        <w:rPr>
          <w:rFonts w:ascii="Arial" w:hAnsi="Arial" w:cs="Arial"/>
          <w:color w:val="0D0D0D" w:themeColor="text1" w:themeTint="F2"/>
          <w:w w:val="115"/>
        </w:rPr>
        <w:t>,</w:t>
      </w:r>
      <w:r w:rsidR="00F60746" w:rsidRPr="0034497D">
        <w:rPr>
          <w:rFonts w:ascii="Arial" w:hAnsi="Arial" w:cs="Arial"/>
          <w:color w:val="0D0D0D" w:themeColor="text1" w:themeTint="F2"/>
          <w:w w:val="115"/>
        </w:rPr>
        <w:t xml:space="preserve"> the entity</w:t>
      </w:r>
      <w:r w:rsidR="00F60746" w:rsidRPr="0034497D">
        <w:rPr>
          <w:rFonts w:ascii="Arial" w:hAnsi="Arial" w:cs="Arial"/>
          <w:b/>
          <w:color w:val="0D0D0D" w:themeColor="text1" w:themeTint="F2"/>
          <w:w w:val="115"/>
        </w:rPr>
        <w:t>’</w:t>
      </w:r>
      <w:r w:rsidR="00F60746" w:rsidRPr="0034497D">
        <w:rPr>
          <w:rFonts w:ascii="Arial" w:hAnsi="Arial" w:cs="Arial"/>
          <w:color w:val="0D0D0D" w:themeColor="text1" w:themeTint="F2"/>
          <w:w w:val="115"/>
        </w:rPr>
        <w:t>s sources of finance and its investments</w:t>
      </w:r>
      <w:r w:rsidR="00F60746">
        <w:rPr>
          <w:rFonts w:ascii="Arial" w:hAnsi="Arial" w:cs="Arial"/>
          <w:color w:val="0D0D0D" w:themeColor="text1" w:themeTint="F2"/>
          <w:w w:val="115"/>
        </w:rPr>
        <w:t>.</w:t>
      </w:r>
      <w:r w:rsidR="00996476" w:rsidRPr="0034497D">
        <w:rPr>
          <w:rFonts w:ascii="Arial" w:hAnsi="Arial" w:cs="Arial"/>
          <w:color w:val="0D0D0D" w:themeColor="text1" w:themeTint="F2"/>
          <w:w w:val="115"/>
        </w:rPr>
        <w:t xml:space="preserve"> </w:t>
      </w:r>
      <w:r w:rsidR="00F60746">
        <w:rPr>
          <w:rFonts w:ascii="Arial" w:hAnsi="Arial" w:cs="Arial"/>
          <w:color w:val="0D0D0D" w:themeColor="text1" w:themeTint="F2"/>
          <w:w w:val="115"/>
        </w:rPr>
        <w:t>S</w:t>
      </w:r>
      <w:r w:rsidR="00996476" w:rsidRPr="0034497D">
        <w:rPr>
          <w:rFonts w:ascii="Arial" w:hAnsi="Arial" w:cs="Arial"/>
          <w:color w:val="0D0D0D" w:themeColor="text1" w:themeTint="F2"/>
          <w:w w:val="115"/>
        </w:rPr>
        <w:t>ome of these resources and relationships might not be recognised as assets</w:t>
      </w:r>
      <w:r w:rsidR="00F60746">
        <w:rPr>
          <w:rFonts w:ascii="Arial" w:hAnsi="Arial" w:cs="Arial"/>
          <w:color w:val="0D0D0D" w:themeColor="text1" w:themeTint="F2"/>
          <w:w w:val="115"/>
        </w:rPr>
        <w:t xml:space="preserve"> or liabilities</w:t>
      </w:r>
      <w:r w:rsidR="00996476" w:rsidRPr="0034497D">
        <w:rPr>
          <w:rFonts w:ascii="Arial" w:hAnsi="Arial" w:cs="Arial"/>
          <w:color w:val="0D0D0D" w:themeColor="text1" w:themeTint="F2"/>
          <w:w w:val="115"/>
        </w:rPr>
        <w:t xml:space="preserve"> in the entity</w:t>
      </w:r>
      <w:r w:rsidR="00996476" w:rsidRPr="0034497D">
        <w:rPr>
          <w:rFonts w:ascii="Arial" w:hAnsi="Arial" w:cs="Arial"/>
          <w:b/>
          <w:color w:val="0D0D0D" w:themeColor="text1" w:themeTint="F2"/>
          <w:w w:val="115"/>
        </w:rPr>
        <w:t>’</w:t>
      </w:r>
      <w:r w:rsidR="00996476" w:rsidRPr="0034497D">
        <w:rPr>
          <w:rFonts w:ascii="Arial" w:hAnsi="Arial" w:cs="Arial"/>
          <w:color w:val="0D0D0D" w:themeColor="text1" w:themeTint="F2"/>
          <w:w w:val="115"/>
        </w:rPr>
        <w:t>s financial statements.</w:t>
      </w:r>
      <w:r w:rsidR="00996476" w:rsidRPr="0034497D">
        <w:rPr>
          <w:rFonts w:ascii="Arial" w:eastAsia="Arial Unicode MS" w:hAnsi="Arial" w:cs="Arial"/>
          <w:color w:val="0D0D0D" w:themeColor="text1" w:themeTint="F2"/>
          <w:w w:val="110"/>
        </w:rPr>
        <w:t xml:space="preserve"> </w:t>
      </w:r>
    </w:p>
    <w:p w14:paraId="75B6EFE1" w14:textId="0D0A09EF" w:rsidR="00DA39A8" w:rsidRPr="0034497D" w:rsidRDefault="00D93B65" w:rsidP="0034497D">
      <w:pPr>
        <w:pStyle w:val="BodyText"/>
        <w:tabs>
          <w:tab w:val="left" w:pos="1409"/>
        </w:tabs>
        <w:spacing w:before="117" w:line="283" w:lineRule="auto"/>
        <w:ind w:right="1067"/>
        <w:jc w:val="both"/>
        <w:rPr>
          <w:rFonts w:ascii="Arial" w:hAnsi="Arial" w:cs="Arial"/>
          <w:b/>
          <w:color w:val="0D0D0D" w:themeColor="text1" w:themeTint="F2"/>
          <w:w w:val="115"/>
        </w:rPr>
      </w:pPr>
      <w:r w:rsidRPr="0034497D">
        <w:rPr>
          <w:rFonts w:ascii="Arial" w:hAnsi="Arial" w:cs="Arial"/>
          <w:b/>
          <w:color w:val="0D0D0D" w:themeColor="text1" w:themeTint="F2"/>
          <w:w w:val="115"/>
        </w:rPr>
        <w:t xml:space="preserve">2. </w:t>
      </w:r>
      <w:r w:rsidR="00DA39A8" w:rsidRPr="0034497D">
        <w:rPr>
          <w:rFonts w:ascii="Arial" w:hAnsi="Arial" w:cs="Arial"/>
          <w:b/>
          <w:color w:val="0D0D0D" w:themeColor="text1" w:themeTint="F2"/>
          <w:w w:val="115"/>
        </w:rPr>
        <w:t>Identifying Sustainability related risks and opportunities</w:t>
      </w:r>
      <w:r w:rsidR="008E6F92" w:rsidRPr="0034497D">
        <w:rPr>
          <w:rFonts w:ascii="Arial" w:hAnsi="Arial" w:cs="Arial"/>
          <w:b/>
          <w:color w:val="0D0D0D" w:themeColor="text1" w:themeTint="F2"/>
          <w:w w:val="115"/>
        </w:rPr>
        <w:t xml:space="preserve"> (SRROs</w:t>
      </w:r>
      <w:r w:rsidR="006C19B4" w:rsidRPr="0034497D">
        <w:rPr>
          <w:rFonts w:ascii="Arial" w:hAnsi="Arial" w:cs="Arial"/>
          <w:b/>
          <w:color w:val="0D0D0D" w:themeColor="text1" w:themeTint="F2"/>
          <w:w w:val="115"/>
        </w:rPr>
        <w:t>)</w:t>
      </w:r>
      <w:r w:rsidR="004F711F">
        <w:rPr>
          <w:rStyle w:val="FootnoteReference"/>
          <w:rFonts w:ascii="Arial" w:hAnsi="Arial" w:cs="Arial"/>
          <w:b/>
          <w:color w:val="0D0D0D" w:themeColor="text1" w:themeTint="F2"/>
          <w:w w:val="115"/>
        </w:rPr>
        <w:footnoteReference w:id="5"/>
      </w:r>
    </w:p>
    <w:p w14:paraId="23C1FE8A" w14:textId="4B7A78F5" w:rsidR="00CC76C4" w:rsidRDefault="00CC76C4"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The Standard </w:t>
      </w:r>
      <w:r w:rsidR="009F70BE">
        <w:rPr>
          <w:rFonts w:ascii="Arial" w:hAnsi="Arial" w:cs="Arial"/>
          <w:color w:val="0D0D0D" w:themeColor="text1" w:themeTint="F2"/>
        </w:rPr>
        <w:t xml:space="preserve">ISS1 </w:t>
      </w:r>
      <w:r>
        <w:rPr>
          <w:rFonts w:ascii="Arial" w:hAnsi="Arial" w:cs="Arial"/>
          <w:color w:val="0D0D0D" w:themeColor="text1" w:themeTint="F2"/>
        </w:rPr>
        <w:t xml:space="preserve">lays down 10 principles of identification and measurement of Sustainability-related Risks and Opportunities (SRROs). </w:t>
      </w:r>
    </w:p>
    <w:p w14:paraId="0A1F259E" w14:textId="3B554CBD" w:rsidR="00CC76C4" w:rsidRDefault="00CC76C4"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Fair Presentation: While disclosing the SRROs, a comprehensive assessment of all the risks and opportunities for their impact on the current performance</w:t>
      </w:r>
      <w:r w:rsidR="00583F32">
        <w:rPr>
          <w:rFonts w:ascii="Arial" w:hAnsi="Arial" w:cs="Arial"/>
          <w:color w:val="0D0D0D" w:themeColor="text1" w:themeTint="F2"/>
        </w:rPr>
        <w:t>, cash flows</w:t>
      </w:r>
      <w:r>
        <w:rPr>
          <w:rFonts w:ascii="Arial" w:hAnsi="Arial" w:cs="Arial"/>
          <w:color w:val="0D0D0D" w:themeColor="text1" w:themeTint="F2"/>
        </w:rPr>
        <w:t xml:space="preserve"> </w:t>
      </w:r>
      <w:r w:rsidR="008F3E03">
        <w:rPr>
          <w:rFonts w:ascii="Arial" w:hAnsi="Arial" w:cs="Arial"/>
          <w:color w:val="0D0D0D" w:themeColor="text1" w:themeTint="F2"/>
        </w:rPr>
        <w:t>and prospects</w:t>
      </w:r>
      <w:r>
        <w:rPr>
          <w:rFonts w:ascii="Arial" w:hAnsi="Arial" w:cs="Arial"/>
          <w:color w:val="0D0D0D" w:themeColor="text1" w:themeTint="F2"/>
        </w:rPr>
        <w:t xml:space="preserve"> of the entity is required. The completeness, </w:t>
      </w:r>
      <w:r w:rsidR="00DC240C">
        <w:rPr>
          <w:rFonts w:ascii="Arial" w:hAnsi="Arial" w:cs="Arial"/>
          <w:color w:val="0D0D0D" w:themeColor="text1" w:themeTint="F2"/>
        </w:rPr>
        <w:t>objective</w:t>
      </w:r>
      <w:r>
        <w:rPr>
          <w:rFonts w:ascii="Arial" w:hAnsi="Arial" w:cs="Arial"/>
          <w:color w:val="0D0D0D" w:themeColor="text1" w:themeTint="F2"/>
        </w:rPr>
        <w:t xml:space="preserve"> assessment and the accuracy of the manner </w:t>
      </w:r>
      <w:r w:rsidR="008F0CDF">
        <w:rPr>
          <w:rFonts w:ascii="Arial" w:hAnsi="Arial" w:cs="Arial"/>
          <w:color w:val="0D0D0D" w:themeColor="text1" w:themeTint="F2"/>
        </w:rPr>
        <w:t>of disclosure or depiction</w:t>
      </w:r>
      <w:r>
        <w:rPr>
          <w:rFonts w:ascii="Arial" w:hAnsi="Arial" w:cs="Arial"/>
          <w:color w:val="0D0D0D" w:themeColor="text1" w:themeTint="F2"/>
        </w:rPr>
        <w:t xml:space="preserve"> is </w:t>
      </w:r>
      <w:r w:rsidR="007D646E">
        <w:rPr>
          <w:rFonts w:ascii="Arial" w:hAnsi="Arial" w:cs="Arial"/>
          <w:color w:val="0D0D0D" w:themeColor="text1" w:themeTint="F2"/>
        </w:rPr>
        <w:t>crucial.</w:t>
      </w:r>
    </w:p>
    <w:p w14:paraId="14F1C59B" w14:textId="199E5B3D" w:rsidR="008F0CDF" w:rsidRDefault="008F0CDF"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Accuracy: The </w:t>
      </w:r>
      <w:r w:rsidR="00820EB8">
        <w:rPr>
          <w:rFonts w:ascii="Arial" w:hAnsi="Arial" w:cs="Arial"/>
          <w:color w:val="0D0D0D" w:themeColor="text1" w:themeTint="F2"/>
        </w:rPr>
        <w:t>ISS 1</w:t>
      </w:r>
      <w:r>
        <w:rPr>
          <w:rFonts w:ascii="Arial" w:hAnsi="Arial" w:cs="Arial"/>
          <w:color w:val="0D0D0D" w:themeColor="text1" w:themeTint="F2"/>
        </w:rPr>
        <w:t xml:space="preserve"> requires a clear demarcation between factual data and estimates or forecasts, to bring clarity to the </w:t>
      </w:r>
      <w:r w:rsidR="00224C56">
        <w:rPr>
          <w:rFonts w:ascii="Arial" w:hAnsi="Arial" w:cs="Arial"/>
          <w:color w:val="0D0D0D" w:themeColor="text1" w:themeTint="F2"/>
        </w:rPr>
        <w:t>process of identification and measurement of impactful SRROs</w:t>
      </w:r>
      <w:r>
        <w:rPr>
          <w:rFonts w:ascii="Arial" w:hAnsi="Arial" w:cs="Arial"/>
          <w:color w:val="0D0D0D" w:themeColor="text1" w:themeTint="F2"/>
        </w:rPr>
        <w:t xml:space="preserve">. The information used for the assessment should be factual and free from material errors. The descriptions and terms </w:t>
      </w:r>
      <w:r w:rsidR="00224C56">
        <w:rPr>
          <w:rFonts w:ascii="Arial" w:hAnsi="Arial" w:cs="Arial"/>
          <w:color w:val="0D0D0D" w:themeColor="text1" w:themeTint="F2"/>
        </w:rPr>
        <w:t>other than those</w:t>
      </w:r>
      <w:r>
        <w:rPr>
          <w:rFonts w:ascii="Arial" w:hAnsi="Arial" w:cs="Arial"/>
          <w:color w:val="0D0D0D" w:themeColor="text1" w:themeTint="F2"/>
        </w:rPr>
        <w:t xml:space="preserve"> defined in the </w:t>
      </w:r>
      <w:r w:rsidR="00451F66">
        <w:rPr>
          <w:rFonts w:ascii="Arial" w:hAnsi="Arial" w:cs="Arial"/>
          <w:color w:val="0D0D0D" w:themeColor="text1" w:themeTint="F2"/>
        </w:rPr>
        <w:t>ISS 1</w:t>
      </w:r>
      <w:r>
        <w:rPr>
          <w:rFonts w:ascii="Arial" w:hAnsi="Arial" w:cs="Arial"/>
          <w:color w:val="0D0D0D" w:themeColor="text1" w:themeTint="F2"/>
        </w:rPr>
        <w:t xml:space="preserve"> that may be used in </w:t>
      </w:r>
      <w:r>
        <w:rPr>
          <w:rFonts w:ascii="Arial" w:hAnsi="Arial" w:cs="Arial"/>
          <w:color w:val="0D0D0D" w:themeColor="text1" w:themeTint="F2"/>
        </w:rPr>
        <w:lastRenderedPageBreak/>
        <w:t xml:space="preserve">the disclosure </w:t>
      </w:r>
      <w:r w:rsidR="00224C56">
        <w:rPr>
          <w:rFonts w:ascii="Arial" w:hAnsi="Arial" w:cs="Arial"/>
          <w:color w:val="0D0D0D" w:themeColor="text1" w:themeTint="F2"/>
        </w:rPr>
        <w:t xml:space="preserve">process </w:t>
      </w:r>
      <w:r>
        <w:rPr>
          <w:rFonts w:ascii="Arial" w:hAnsi="Arial" w:cs="Arial"/>
          <w:color w:val="0D0D0D" w:themeColor="text1" w:themeTint="F2"/>
        </w:rPr>
        <w:t>should be precise and clear. A reasonable level of accuracy in the computations and estimations is expected. The accuracy levels</w:t>
      </w:r>
      <w:r w:rsidR="00163DEE">
        <w:rPr>
          <w:rFonts w:ascii="Arial" w:hAnsi="Arial" w:cs="Arial"/>
          <w:color w:val="0D0D0D" w:themeColor="text1" w:themeTint="F2"/>
        </w:rPr>
        <w:t>, acceptable levels of errors or rounding-off, permissible deviations from the set procedures for estimation etc.</w:t>
      </w:r>
      <w:r>
        <w:rPr>
          <w:rFonts w:ascii="Arial" w:hAnsi="Arial" w:cs="Arial"/>
          <w:color w:val="0D0D0D" w:themeColor="text1" w:themeTint="F2"/>
        </w:rPr>
        <w:t xml:space="preserve"> may be defined by the entity as a policy, and disclosed in the report.</w:t>
      </w:r>
    </w:p>
    <w:p w14:paraId="4B422007" w14:textId="109B327A" w:rsidR="008F0CDF" w:rsidRDefault="008F0CDF"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Verifiability: Information should be complete, validated, unbiased and reasonably accurate. A combination of non-monetary measures of SRROs are often used to corroborate information from different sources, </w:t>
      </w:r>
      <w:r w:rsidR="000A074B">
        <w:rPr>
          <w:rFonts w:ascii="Arial" w:hAnsi="Arial" w:cs="Arial"/>
          <w:color w:val="0D0D0D" w:themeColor="text1" w:themeTint="F2"/>
        </w:rPr>
        <w:t xml:space="preserve">to </w:t>
      </w:r>
      <w:r>
        <w:rPr>
          <w:rFonts w:ascii="Arial" w:hAnsi="Arial" w:cs="Arial"/>
          <w:color w:val="0D0D0D" w:themeColor="text1" w:themeTint="F2"/>
        </w:rPr>
        <w:t xml:space="preserve">improve credibility </w:t>
      </w:r>
      <w:r w:rsidR="00163DEE">
        <w:rPr>
          <w:rFonts w:ascii="Arial" w:hAnsi="Arial" w:cs="Arial"/>
          <w:color w:val="0D0D0D" w:themeColor="text1" w:themeTint="F2"/>
        </w:rPr>
        <w:t>and support the disclosures.</w:t>
      </w:r>
    </w:p>
    <w:p w14:paraId="5288A5CE" w14:textId="4C58ADBC" w:rsidR="00163DEE" w:rsidRDefault="00163DEE"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Materiality: While considering the materiality of an impact, the entity should consider materiality from the monetary and non-monetary perspectives. The SRROs may impact the entity’s stakeholders and its own business processes, profitability, reputation, continuity, social acceptance, growth and reach in several ways over time. It is important to classify the materiality of the impact into monetary and non-monetary impacts. The degree of change</w:t>
      </w:r>
      <w:r w:rsidR="00826122">
        <w:rPr>
          <w:rFonts w:ascii="Arial" w:hAnsi="Arial" w:cs="Arial"/>
          <w:color w:val="0D0D0D" w:themeColor="text1" w:themeTint="F2"/>
        </w:rPr>
        <w:t xml:space="preserve"> in business continuity and sustainability estimates that is to be considered material</w:t>
      </w:r>
      <w:r>
        <w:rPr>
          <w:rFonts w:ascii="Arial" w:hAnsi="Arial" w:cs="Arial"/>
          <w:color w:val="0D0D0D" w:themeColor="text1" w:themeTint="F2"/>
        </w:rPr>
        <w:t xml:space="preserve"> in </w:t>
      </w:r>
      <w:r w:rsidR="00826122">
        <w:rPr>
          <w:rFonts w:ascii="Arial" w:hAnsi="Arial" w:cs="Arial"/>
          <w:color w:val="0D0D0D" w:themeColor="text1" w:themeTint="F2"/>
        </w:rPr>
        <w:t>each identified</w:t>
      </w:r>
      <w:r>
        <w:rPr>
          <w:rFonts w:ascii="Arial" w:hAnsi="Arial" w:cs="Arial"/>
          <w:color w:val="0D0D0D" w:themeColor="text1" w:themeTint="F2"/>
        </w:rPr>
        <w:t xml:space="preserve"> </w:t>
      </w:r>
      <w:r w:rsidR="00826122">
        <w:rPr>
          <w:rFonts w:ascii="Arial" w:hAnsi="Arial" w:cs="Arial"/>
          <w:color w:val="0D0D0D" w:themeColor="text1" w:themeTint="F2"/>
        </w:rPr>
        <w:t xml:space="preserve">SRRO or its </w:t>
      </w:r>
      <w:r>
        <w:rPr>
          <w:rFonts w:ascii="Arial" w:hAnsi="Arial" w:cs="Arial"/>
          <w:color w:val="0D0D0D" w:themeColor="text1" w:themeTint="F2"/>
        </w:rPr>
        <w:t>impact-</w:t>
      </w:r>
      <w:r w:rsidR="00826122">
        <w:rPr>
          <w:rFonts w:ascii="Arial" w:hAnsi="Arial" w:cs="Arial"/>
          <w:color w:val="0D0D0D" w:themeColor="text1" w:themeTint="F2"/>
        </w:rPr>
        <w:t xml:space="preserve">factor </w:t>
      </w:r>
      <w:r>
        <w:rPr>
          <w:rFonts w:ascii="Arial" w:hAnsi="Arial" w:cs="Arial"/>
          <w:color w:val="0D0D0D" w:themeColor="text1" w:themeTint="F2"/>
        </w:rPr>
        <w:t>should be defined</w:t>
      </w:r>
      <w:r w:rsidR="00826122">
        <w:rPr>
          <w:rFonts w:ascii="Arial" w:hAnsi="Arial" w:cs="Arial"/>
          <w:color w:val="0D0D0D" w:themeColor="text1" w:themeTint="F2"/>
        </w:rPr>
        <w:t xml:space="preserve"> by the entity while selecting SRROs for disclosure.</w:t>
      </w:r>
    </w:p>
    <w:p w14:paraId="4913FD8C" w14:textId="4585BD13" w:rsidR="00826122" w:rsidRDefault="00826122"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Consistency: To render the sustainability-related disclosures made at different points of time comparable, there should be consistency in the methods of data collection, data sources, basic assumptions, tools and methods of estimation and accounting, and manner of disclosure. The definitions of important terms, accounting policies, materiality, important assumptions and </w:t>
      </w:r>
      <w:r w:rsidR="00BC58CF">
        <w:rPr>
          <w:rFonts w:ascii="Arial" w:hAnsi="Arial" w:cs="Arial"/>
          <w:color w:val="0D0D0D" w:themeColor="text1" w:themeTint="F2"/>
        </w:rPr>
        <w:t xml:space="preserve">reliable </w:t>
      </w:r>
      <w:r>
        <w:rPr>
          <w:rFonts w:ascii="Arial" w:hAnsi="Arial" w:cs="Arial"/>
          <w:color w:val="0D0D0D" w:themeColor="text1" w:themeTint="F2"/>
        </w:rPr>
        <w:t>sources of information should be built into the Sustainability-related reporting framework at the organisational level, in the form of policies, standard operating procedures, internal checks and controls, systems and reporting</w:t>
      </w:r>
      <w:r w:rsidR="00BC58CF">
        <w:rPr>
          <w:rFonts w:ascii="Arial" w:hAnsi="Arial" w:cs="Arial"/>
          <w:color w:val="0D0D0D" w:themeColor="text1" w:themeTint="F2"/>
        </w:rPr>
        <w:t xml:space="preserve"> processes</w:t>
      </w:r>
      <w:r>
        <w:rPr>
          <w:rFonts w:ascii="Arial" w:hAnsi="Arial" w:cs="Arial"/>
          <w:color w:val="0D0D0D" w:themeColor="text1" w:themeTint="F2"/>
        </w:rPr>
        <w:t>.</w:t>
      </w:r>
    </w:p>
    <w:p w14:paraId="73C68E0F" w14:textId="30BDAA7E" w:rsidR="00826122" w:rsidRDefault="00826122"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Assessing the Circumstances: </w:t>
      </w:r>
      <w:r w:rsidR="00F5059B">
        <w:rPr>
          <w:rFonts w:ascii="Arial" w:hAnsi="Arial" w:cs="Arial"/>
          <w:color w:val="0D0D0D" w:themeColor="text1" w:themeTint="F2"/>
        </w:rPr>
        <w:t xml:space="preserve">The </w:t>
      </w:r>
      <w:r w:rsidR="007F2DCE">
        <w:rPr>
          <w:rFonts w:ascii="Arial" w:hAnsi="Arial" w:cs="Arial"/>
          <w:color w:val="0D0D0D" w:themeColor="text1" w:themeTint="F2"/>
        </w:rPr>
        <w:t>ISS 1</w:t>
      </w:r>
      <w:r w:rsidR="00F5059B">
        <w:rPr>
          <w:rFonts w:ascii="Arial" w:hAnsi="Arial" w:cs="Arial"/>
          <w:color w:val="0D0D0D" w:themeColor="text1" w:themeTint="F2"/>
        </w:rPr>
        <w:t xml:space="preserve"> requires the entity to consider two important aspects that affect the accuracy and timeliness of the sustainability disclosures, namely, the extent of exposure to the SRROs, and the feasibility of the disclosures at the entity level. The exposure of an entity to SRROs largely depend on internal </w:t>
      </w:r>
      <w:r w:rsidR="000A074B">
        <w:rPr>
          <w:rFonts w:ascii="Arial" w:hAnsi="Arial" w:cs="Arial"/>
          <w:color w:val="0D0D0D" w:themeColor="text1" w:themeTint="F2"/>
        </w:rPr>
        <w:t>factors</w:t>
      </w:r>
      <w:r w:rsidR="00F5059B">
        <w:rPr>
          <w:rFonts w:ascii="Arial" w:hAnsi="Arial" w:cs="Arial"/>
          <w:color w:val="0D0D0D" w:themeColor="text1" w:themeTint="F2"/>
        </w:rPr>
        <w:t xml:space="preserve"> such as industry, business model, stakeholder expectations, nature of value-chain relationships etc. and on external factors such as geo-political environment, natural environment, and social circumstances. The</w:t>
      </w:r>
      <w:r w:rsidR="00C6510F">
        <w:rPr>
          <w:rFonts w:ascii="Arial" w:hAnsi="Arial" w:cs="Arial"/>
          <w:color w:val="0D0D0D" w:themeColor="text1" w:themeTint="F2"/>
        </w:rPr>
        <w:t xml:space="preserve"> availability </w:t>
      </w:r>
      <w:r w:rsidR="00224C56">
        <w:rPr>
          <w:rFonts w:ascii="Arial" w:hAnsi="Arial" w:cs="Arial"/>
          <w:color w:val="0D0D0D" w:themeColor="text1" w:themeTint="F2"/>
        </w:rPr>
        <w:t xml:space="preserve">of </w:t>
      </w:r>
      <w:r w:rsidR="00F5059B">
        <w:rPr>
          <w:rFonts w:ascii="Arial" w:hAnsi="Arial" w:cs="Arial"/>
          <w:color w:val="0D0D0D" w:themeColor="text1" w:themeTint="F2"/>
        </w:rPr>
        <w:t xml:space="preserve">resources such as robust information systems, reliable data sources, reasonably accurate and automated computational tools etc. and the skills and capabilities of the people involved in the </w:t>
      </w:r>
      <w:r w:rsidR="00C6510F">
        <w:rPr>
          <w:rFonts w:ascii="Arial" w:hAnsi="Arial" w:cs="Arial"/>
          <w:color w:val="0D0D0D" w:themeColor="text1" w:themeTint="F2"/>
        </w:rPr>
        <w:t>sustainability-</w:t>
      </w:r>
      <w:r w:rsidR="00F5059B">
        <w:rPr>
          <w:rFonts w:ascii="Arial" w:hAnsi="Arial" w:cs="Arial"/>
          <w:color w:val="0D0D0D" w:themeColor="text1" w:themeTint="F2"/>
        </w:rPr>
        <w:t xml:space="preserve">related reporting </w:t>
      </w:r>
      <w:r w:rsidR="00C6510F">
        <w:rPr>
          <w:rFonts w:ascii="Arial" w:hAnsi="Arial" w:cs="Arial"/>
          <w:color w:val="0D0D0D" w:themeColor="text1" w:themeTint="F2"/>
        </w:rPr>
        <w:t>at the disposal of an entity must be considered while determining the SRRO identification and measurement norms.</w:t>
      </w:r>
    </w:p>
    <w:p w14:paraId="7189CC14" w14:textId="27788351" w:rsidR="00C6510F" w:rsidRDefault="00C6510F"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Exposure to Sustainability-related Risks and Opportunities:</w:t>
      </w:r>
      <w:r w:rsidR="00224C56">
        <w:rPr>
          <w:rFonts w:ascii="Arial" w:hAnsi="Arial" w:cs="Arial"/>
          <w:color w:val="0D0D0D" w:themeColor="text1" w:themeTint="F2"/>
        </w:rPr>
        <w:t xml:space="preserve"> The entity should consider the degree of exposure to an SRRO and the level of impact on the entity together, while assessing its context and circumstances for identification, measurement</w:t>
      </w:r>
      <w:r w:rsidR="00165FEB">
        <w:rPr>
          <w:rFonts w:ascii="Arial" w:hAnsi="Arial" w:cs="Arial"/>
          <w:color w:val="0D0D0D" w:themeColor="text1" w:themeTint="F2"/>
        </w:rPr>
        <w:t>,</w:t>
      </w:r>
      <w:r w:rsidR="00224C56">
        <w:rPr>
          <w:rFonts w:ascii="Arial" w:hAnsi="Arial" w:cs="Arial"/>
          <w:color w:val="0D0D0D" w:themeColor="text1" w:themeTint="F2"/>
        </w:rPr>
        <w:t xml:space="preserve"> and reporting. </w:t>
      </w:r>
      <w:r w:rsidR="00BF3F13">
        <w:rPr>
          <w:rFonts w:ascii="Arial" w:hAnsi="Arial" w:cs="Arial"/>
          <w:color w:val="0D0D0D" w:themeColor="text1" w:themeTint="F2"/>
        </w:rPr>
        <w:t>This may be expressed in measurable quantities and / or in qualitative terms, based on the nature of the exposure and level of impact, to provide a clear assessment to the preparers and users of the report / disclosure statement.</w:t>
      </w:r>
    </w:p>
    <w:p w14:paraId="7CCA05AD" w14:textId="28E087B7" w:rsidR="00165FEB" w:rsidRDefault="00165FEB"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Assessing Impacts: The </w:t>
      </w:r>
      <w:r w:rsidR="00440CE2">
        <w:rPr>
          <w:rFonts w:ascii="Arial" w:hAnsi="Arial" w:cs="Arial"/>
          <w:color w:val="0D0D0D" w:themeColor="text1" w:themeTint="F2"/>
        </w:rPr>
        <w:t>ISS 1</w:t>
      </w:r>
      <w:r>
        <w:rPr>
          <w:rFonts w:ascii="Arial" w:hAnsi="Arial" w:cs="Arial"/>
          <w:color w:val="0D0D0D" w:themeColor="text1" w:themeTint="F2"/>
        </w:rPr>
        <w:t xml:space="preserve"> requires that each risk and opportunity that has a material impact and can be distinctly identified and measured should be treated as a separate activity. </w:t>
      </w:r>
      <w:r>
        <w:rPr>
          <w:rFonts w:ascii="Arial" w:hAnsi="Arial" w:cs="Arial"/>
          <w:color w:val="0D0D0D" w:themeColor="text1" w:themeTint="F2"/>
        </w:rPr>
        <w:lastRenderedPageBreak/>
        <w:t>Each such risk or opportunity must be assigned a level of materiality after considering the entity’s context and circumstances, clear identification of actual and potential risks and opportunities, a measurement of their likely impact, an assessment of the significance of the exposure and likely impact, and a prioritisation of the risks and opportunities</w:t>
      </w:r>
      <w:r w:rsidR="00D960D3">
        <w:rPr>
          <w:rFonts w:ascii="Arial" w:hAnsi="Arial" w:cs="Arial"/>
          <w:color w:val="0D0D0D" w:themeColor="text1" w:themeTint="F2"/>
        </w:rPr>
        <w:t xml:space="preserve"> based on the significance and actionable nature of the SRRO.</w:t>
      </w:r>
    </w:p>
    <w:p w14:paraId="6E464128" w14:textId="76F65C35" w:rsidR="00FA4222" w:rsidRDefault="00FA4222"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 xml:space="preserve">Time frame: Sustainability deals with time-frames that may extend beyond the financial reporting periods, as the current SRRO may impact future activities of an entity, and the past activities of the entity may have an impact on the current and </w:t>
      </w:r>
      <w:r w:rsidR="00F23704">
        <w:rPr>
          <w:rFonts w:ascii="Arial" w:hAnsi="Arial" w:cs="Arial"/>
          <w:color w:val="0D0D0D" w:themeColor="text1" w:themeTint="F2"/>
        </w:rPr>
        <w:t>prospects</w:t>
      </w:r>
      <w:r>
        <w:rPr>
          <w:rFonts w:ascii="Arial" w:hAnsi="Arial" w:cs="Arial"/>
          <w:color w:val="0D0D0D" w:themeColor="text1" w:themeTint="F2"/>
        </w:rPr>
        <w:t xml:space="preserve"> of the entity. The present outputs and medium-term outcomes may translate into long-term impacts on the cash-flows and business continuity. It is important to select an appropriate range of time-periods over which SRROs are considered for disclosures.</w:t>
      </w:r>
    </w:p>
    <w:p w14:paraId="63DB7E3D" w14:textId="17B5DD73" w:rsidR="001A782C" w:rsidRDefault="001A782C" w:rsidP="0034497D">
      <w:pPr>
        <w:pStyle w:val="BodyText"/>
        <w:spacing w:before="54" w:line="288" w:lineRule="auto"/>
        <w:ind w:right="1067"/>
        <w:jc w:val="both"/>
        <w:rPr>
          <w:rFonts w:ascii="Arial" w:hAnsi="Arial" w:cs="Arial"/>
          <w:color w:val="0D0D0D" w:themeColor="text1" w:themeTint="F2"/>
        </w:rPr>
      </w:pPr>
      <w:r>
        <w:rPr>
          <w:rFonts w:ascii="Arial" w:hAnsi="Arial" w:cs="Arial"/>
          <w:color w:val="0D0D0D" w:themeColor="text1" w:themeTint="F2"/>
        </w:rPr>
        <w:t>Selecting Inputs for Scenario Analysis: Entities conduct a Scenario Analysis to determine the degree of exposure and the level of impact of the identified SRROs, and rank them in the order of significance. While conducting this scenario analysis, care should be taken that the inputs are relevant to the context and circumstances of the entity. Only relevant inputs, such as those related to, and impacting, the activities of the entity, the geographic location of the entity, the industry of its operations, the dynamics of its value-chain relationships etc. should be considered.</w:t>
      </w:r>
      <w:r w:rsidR="009E418B">
        <w:rPr>
          <w:rFonts w:ascii="Arial" w:hAnsi="Arial" w:cs="Arial"/>
          <w:color w:val="0D0D0D" w:themeColor="text1" w:themeTint="F2"/>
        </w:rPr>
        <w:t xml:space="preserve"> There may be many inputs that are remotely connected and/or relatively less influential in the context of the SRRO and the entity. Those may be ignored or given less weightage.</w:t>
      </w:r>
    </w:p>
    <w:p w14:paraId="505577A7" w14:textId="7393DA00" w:rsidR="00C71E61" w:rsidRPr="0034497D" w:rsidRDefault="00C71E61" w:rsidP="0034497D">
      <w:pPr>
        <w:pStyle w:val="BodyText"/>
        <w:spacing w:before="54" w:line="288" w:lineRule="auto"/>
        <w:ind w:right="1067"/>
        <w:jc w:val="both"/>
        <w:rPr>
          <w:rFonts w:ascii="Arial" w:hAnsi="Arial" w:cs="Arial"/>
          <w:color w:val="0D0D0D" w:themeColor="text1" w:themeTint="F2"/>
        </w:rPr>
      </w:pPr>
      <w:r w:rsidRPr="0034497D">
        <w:rPr>
          <w:rFonts w:ascii="Arial" w:hAnsi="Arial" w:cs="Arial"/>
          <w:color w:val="0D0D0D" w:themeColor="text1" w:themeTint="F2"/>
        </w:rPr>
        <w:t>Understand</w:t>
      </w:r>
      <w:r w:rsidR="00F60746">
        <w:rPr>
          <w:rFonts w:ascii="Arial" w:hAnsi="Arial" w:cs="Arial"/>
          <w:color w:val="0D0D0D" w:themeColor="text1" w:themeTint="F2"/>
        </w:rPr>
        <w:t>ing</w:t>
      </w:r>
      <w:r w:rsidRPr="0034497D">
        <w:rPr>
          <w:rFonts w:ascii="Arial" w:hAnsi="Arial" w:cs="Arial"/>
          <w:color w:val="0D0D0D" w:themeColor="text1" w:themeTint="F2"/>
        </w:rPr>
        <w:t xml:space="preserve"> the organisation and its environment </w:t>
      </w:r>
    </w:p>
    <w:p w14:paraId="63EFDC0E" w14:textId="171787AE" w:rsidR="00F60746" w:rsidRDefault="00D93B65" w:rsidP="00F60746">
      <w:pPr>
        <w:spacing w:after="0"/>
        <w:jc w:val="both"/>
        <w:rPr>
          <w:rFonts w:ascii="Arial" w:hAnsi="Arial" w:cs="Arial"/>
          <w:color w:val="0D0D0D" w:themeColor="text1" w:themeTint="F2"/>
          <w:w w:val="115"/>
        </w:rPr>
      </w:pPr>
      <w:r w:rsidRPr="00457CAE">
        <w:rPr>
          <w:rFonts w:ascii="Arial" w:hAnsi="Arial" w:cs="Arial"/>
          <w:color w:val="0D0D0D" w:themeColor="text1" w:themeTint="F2"/>
        </w:rPr>
        <w:t>2.</w:t>
      </w:r>
      <w:r w:rsidRPr="00457CAE">
        <w:rPr>
          <w:rFonts w:ascii="Arial" w:hAnsi="Arial" w:cs="Arial"/>
          <w:color w:val="0D0D0D" w:themeColor="text1" w:themeTint="F2"/>
          <w:w w:val="115"/>
        </w:rPr>
        <w:t xml:space="preserve">1  </w:t>
      </w:r>
      <w:r w:rsidR="00457CAE" w:rsidRPr="00457CAE">
        <w:rPr>
          <w:rFonts w:ascii="Arial" w:hAnsi="Arial" w:cs="Arial"/>
          <w:color w:val="0D0D0D" w:themeColor="text1" w:themeTint="F2"/>
          <w:w w:val="115"/>
        </w:rPr>
        <w:t xml:space="preserve"> </w:t>
      </w:r>
      <w:r w:rsidR="00F60746">
        <w:rPr>
          <w:rFonts w:ascii="Arial" w:hAnsi="Arial" w:cs="Arial"/>
          <w:color w:val="0D0D0D" w:themeColor="text1" w:themeTint="F2"/>
          <w:w w:val="115"/>
        </w:rPr>
        <w:t>To d</w:t>
      </w:r>
      <w:r w:rsidR="00C71E61" w:rsidRPr="00457CAE">
        <w:rPr>
          <w:rFonts w:ascii="Arial" w:hAnsi="Arial" w:cs="Arial"/>
          <w:color w:val="0D0D0D" w:themeColor="text1" w:themeTint="F2"/>
          <w:w w:val="115"/>
        </w:rPr>
        <w:t>etermine the parameters within which the</w:t>
      </w:r>
      <w:r w:rsidRPr="00457CAE">
        <w:rPr>
          <w:rFonts w:ascii="Arial" w:hAnsi="Arial" w:cs="Arial"/>
          <w:color w:val="0D0D0D" w:themeColor="text1" w:themeTint="F2"/>
          <w:w w:val="115"/>
        </w:rPr>
        <w:t xml:space="preserve"> Sustainability related </w:t>
      </w:r>
      <w:r w:rsidR="002762E5" w:rsidRPr="00457CAE">
        <w:rPr>
          <w:rFonts w:ascii="Arial" w:hAnsi="Arial" w:cs="Arial"/>
          <w:color w:val="0D0D0D" w:themeColor="text1" w:themeTint="F2"/>
          <w:w w:val="115"/>
        </w:rPr>
        <w:t xml:space="preserve">risks </w:t>
      </w:r>
      <w:r w:rsidRPr="00457CAE">
        <w:rPr>
          <w:rFonts w:ascii="Arial" w:hAnsi="Arial" w:cs="Arial"/>
          <w:color w:val="0D0D0D" w:themeColor="text1" w:themeTint="F2"/>
          <w:w w:val="115"/>
        </w:rPr>
        <w:t>and</w:t>
      </w:r>
      <w:r w:rsidR="00457CAE" w:rsidRPr="00457CAE">
        <w:rPr>
          <w:rFonts w:ascii="Arial" w:hAnsi="Arial" w:cs="Arial"/>
          <w:color w:val="0D0D0D" w:themeColor="text1" w:themeTint="F2"/>
          <w:w w:val="115"/>
        </w:rPr>
        <w:t xml:space="preserve"> </w:t>
      </w:r>
      <w:r w:rsidRPr="00457CAE">
        <w:rPr>
          <w:rFonts w:ascii="Arial" w:hAnsi="Arial" w:cs="Arial"/>
          <w:color w:val="0D0D0D" w:themeColor="text1" w:themeTint="F2"/>
          <w:w w:val="115"/>
        </w:rPr>
        <w:t>opportunities</w:t>
      </w:r>
      <w:r w:rsidR="00C71E61" w:rsidRPr="00457CAE">
        <w:rPr>
          <w:rFonts w:ascii="Arial" w:hAnsi="Arial" w:cs="Arial"/>
          <w:color w:val="0D0D0D" w:themeColor="text1" w:themeTint="F2"/>
          <w:w w:val="115"/>
        </w:rPr>
        <w:t xml:space="preserve"> </w:t>
      </w:r>
      <w:r w:rsidR="00BF31F1" w:rsidRPr="00457CAE">
        <w:rPr>
          <w:rFonts w:ascii="Arial" w:hAnsi="Arial" w:cs="Arial"/>
          <w:color w:val="0D0D0D" w:themeColor="text1" w:themeTint="F2"/>
          <w:w w:val="115"/>
        </w:rPr>
        <w:t>should be identified</w:t>
      </w:r>
      <w:r w:rsidR="00F60746">
        <w:rPr>
          <w:rFonts w:ascii="Arial" w:hAnsi="Arial" w:cs="Arial"/>
          <w:color w:val="0D0D0D" w:themeColor="text1" w:themeTint="F2"/>
          <w:w w:val="115"/>
        </w:rPr>
        <w:t>,</w:t>
      </w:r>
      <w:r w:rsidRPr="00457CAE">
        <w:rPr>
          <w:rFonts w:ascii="Arial" w:hAnsi="Arial" w:cs="Arial"/>
          <w:color w:val="0D0D0D" w:themeColor="text1" w:themeTint="F2"/>
          <w:w w:val="115"/>
        </w:rPr>
        <w:t xml:space="preserve"> </w:t>
      </w:r>
      <w:r w:rsidR="00F60746">
        <w:rPr>
          <w:rFonts w:ascii="Arial" w:hAnsi="Arial" w:cs="Arial"/>
          <w:color w:val="0D0D0D" w:themeColor="text1" w:themeTint="F2"/>
          <w:w w:val="115"/>
        </w:rPr>
        <w:t xml:space="preserve">some of the common questions to be asked are: </w:t>
      </w:r>
    </w:p>
    <w:p w14:paraId="28ED1444" w14:textId="72778219" w:rsidR="00F60746" w:rsidRDefault="00F60746" w:rsidP="00E365A4">
      <w:pPr>
        <w:spacing w:after="0"/>
        <w:jc w:val="both"/>
        <w:rPr>
          <w:rFonts w:ascii="Arial" w:hAnsi="Arial" w:cs="Arial"/>
          <w:color w:val="0D0D0D" w:themeColor="text1" w:themeTint="F2"/>
          <w:w w:val="115"/>
        </w:rPr>
      </w:pPr>
      <w:r>
        <w:rPr>
          <w:rFonts w:ascii="Arial" w:hAnsi="Arial" w:cs="Arial"/>
          <w:color w:val="0D0D0D" w:themeColor="text1" w:themeTint="F2"/>
          <w:w w:val="115"/>
        </w:rPr>
        <w:t xml:space="preserve">i) </w:t>
      </w:r>
      <w:r w:rsidR="0034765F" w:rsidRPr="00457CAE">
        <w:rPr>
          <w:rFonts w:ascii="Arial" w:hAnsi="Arial" w:cs="Arial"/>
          <w:color w:val="0D0D0D" w:themeColor="text1" w:themeTint="F2"/>
          <w:w w:val="115"/>
        </w:rPr>
        <w:t xml:space="preserve">What is the form and structure of entity?  </w:t>
      </w:r>
    </w:p>
    <w:p w14:paraId="7E822417" w14:textId="6DC6F516" w:rsidR="00F60746" w:rsidRDefault="00F60746" w:rsidP="00F60746">
      <w:pPr>
        <w:spacing w:after="0"/>
        <w:jc w:val="both"/>
        <w:rPr>
          <w:rFonts w:ascii="Arial" w:hAnsi="Arial" w:cs="Arial"/>
          <w:color w:val="0D0D0D" w:themeColor="text1" w:themeTint="F2"/>
          <w:w w:val="115"/>
        </w:rPr>
      </w:pPr>
      <w:r>
        <w:rPr>
          <w:rFonts w:ascii="Arial" w:hAnsi="Arial" w:cs="Arial"/>
          <w:color w:val="0D0D0D" w:themeColor="text1" w:themeTint="F2"/>
          <w:w w:val="115"/>
        </w:rPr>
        <w:t xml:space="preserve">ii) Where </w:t>
      </w:r>
      <w:r w:rsidR="00C71E61" w:rsidRPr="00457CAE">
        <w:rPr>
          <w:rFonts w:ascii="Arial" w:hAnsi="Arial" w:cs="Arial"/>
          <w:color w:val="0D0D0D" w:themeColor="text1" w:themeTint="F2"/>
          <w:w w:val="115"/>
        </w:rPr>
        <w:t xml:space="preserve">does the organisation operate? </w:t>
      </w:r>
    </w:p>
    <w:p w14:paraId="29C0C275" w14:textId="04B53E83" w:rsidR="00F60746" w:rsidRDefault="00F60746" w:rsidP="00F60746">
      <w:pPr>
        <w:spacing w:after="0"/>
        <w:jc w:val="both"/>
        <w:rPr>
          <w:rFonts w:ascii="Arial" w:hAnsi="Arial" w:cs="Arial"/>
          <w:color w:val="0D0D0D" w:themeColor="text1" w:themeTint="F2"/>
          <w:w w:val="115"/>
        </w:rPr>
      </w:pPr>
      <w:r>
        <w:rPr>
          <w:rFonts w:ascii="Arial" w:hAnsi="Arial" w:cs="Arial"/>
          <w:color w:val="0D0D0D" w:themeColor="text1" w:themeTint="F2"/>
          <w:w w:val="115"/>
        </w:rPr>
        <w:t>Iii) W</w:t>
      </w:r>
      <w:r w:rsidR="00C71E61" w:rsidRPr="00457CAE">
        <w:rPr>
          <w:rFonts w:ascii="Arial" w:hAnsi="Arial" w:cs="Arial"/>
          <w:color w:val="0D0D0D" w:themeColor="text1" w:themeTint="F2"/>
          <w:w w:val="115"/>
        </w:rPr>
        <w:t>here it is physically located</w:t>
      </w:r>
      <w:r>
        <w:rPr>
          <w:rFonts w:ascii="Arial" w:hAnsi="Arial" w:cs="Arial"/>
          <w:color w:val="0D0D0D" w:themeColor="text1" w:themeTint="F2"/>
          <w:w w:val="115"/>
        </w:rPr>
        <w:t>?</w:t>
      </w:r>
    </w:p>
    <w:p w14:paraId="3FBCCB71" w14:textId="7215CFB9" w:rsidR="00F60746" w:rsidRDefault="00F60746" w:rsidP="00F60746">
      <w:pPr>
        <w:spacing w:after="0"/>
        <w:jc w:val="both"/>
        <w:rPr>
          <w:rFonts w:ascii="Arial" w:hAnsi="Arial" w:cs="Arial"/>
          <w:color w:val="0D0D0D" w:themeColor="text1" w:themeTint="F2"/>
          <w:w w:val="115"/>
        </w:rPr>
      </w:pPr>
      <w:r>
        <w:rPr>
          <w:rFonts w:ascii="Arial" w:hAnsi="Arial" w:cs="Arial"/>
          <w:color w:val="0D0D0D" w:themeColor="text1" w:themeTint="F2"/>
          <w:w w:val="115"/>
        </w:rPr>
        <w:t xml:space="preserve">iv) What </w:t>
      </w:r>
      <w:r w:rsidR="00F23704">
        <w:rPr>
          <w:rFonts w:ascii="Arial" w:hAnsi="Arial" w:cs="Arial"/>
          <w:color w:val="0D0D0D" w:themeColor="text1" w:themeTint="F2"/>
          <w:w w:val="115"/>
        </w:rPr>
        <w:t>are</w:t>
      </w:r>
      <w:r>
        <w:rPr>
          <w:rFonts w:ascii="Arial" w:hAnsi="Arial" w:cs="Arial"/>
          <w:color w:val="0D0D0D" w:themeColor="text1" w:themeTint="F2"/>
          <w:w w:val="115"/>
        </w:rPr>
        <w:t xml:space="preserve"> </w:t>
      </w:r>
      <w:r w:rsidR="00C71E61" w:rsidRPr="00457CAE">
        <w:rPr>
          <w:rFonts w:ascii="Arial" w:hAnsi="Arial" w:cs="Arial"/>
          <w:color w:val="0D0D0D" w:themeColor="text1" w:themeTint="F2"/>
          <w:w w:val="115"/>
        </w:rPr>
        <w:t>the jurisdictions in and with</w:t>
      </w:r>
      <w:r w:rsidR="0034765F" w:rsidRPr="00457CAE">
        <w:rPr>
          <w:rFonts w:ascii="Arial" w:hAnsi="Arial" w:cs="Arial"/>
          <w:color w:val="0D0D0D" w:themeColor="text1" w:themeTint="F2"/>
          <w:w w:val="115"/>
        </w:rPr>
        <w:t>in</w:t>
      </w:r>
      <w:r w:rsidR="00C71E61" w:rsidRPr="00457CAE">
        <w:rPr>
          <w:rFonts w:ascii="Arial" w:hAnsi="Arial" w:cs="Arial"/>
          <w:color w:val="0D0D0D" w:themeColor="text1" w:themeTint="F2"/>
          <w:w w:val="115"/>
        </w:rPr>
        <w:t xml:space="preserve"> which the organisation carries out its activities</w:t>
      </w:r>
      <w:r>
        <w:rPr>
          <w:rFonts w:ascii="Arial" w:hAnsi="Arial" w:cs="Arial"/>
          <w:color w:val="0D0D0D" w:themeColor="text1" w:themeTint="F2"/>
          <w:w w:val="115"/>
        </w:rPr>
        <w:t>?</w:t>
      </w:r>
      <w:r w:rsidR="00C71E61" w:rsidRPr="00457CAE">
        <w:rPr>
          <w:rFonts w:ascii="Arial" w:hAnsi="Arial" w:cs="Arial"/>
          <w:color w:val="0D0D0D" w:themeColor="text1" w:themeTint="F2"/>
          <w:w w:val="115"/>
        </w:rPr>
        <w:t xml:space="preserve"> </w:t>
      </w:r>
      <w:r>
        <w:rPr>
          <w:rFonts w:ascii="Arial" w:hAnsi="Arial" w:cs="Arial"/>
          <w:color w:val="0D0D0D" w:themeColor="text1" w:themeTint="F2"/>
          <w:w w:val="115"/>
        </w:rPr>
        <w:t xml:space="preserve"> (</w:t>
      </w:r>
      <w:r w:rsidR="00C71E61" w:rsidRPr="00457CAE">
        <w:rPr>
          <w:rFonts w:ascii="Arial" w:hAnsi="Arial" w:cs="Arial"/>
          <w:color w:val="0D0D0D" w:themeColor="text1" w:themeTint="F2"/>
          <w:w w:val="115"/>
        </w:rPr>
        <w:t xml:space="preserve">These can be at international, regional and/or national levels, and can include activities carried out </w:t>
      </w:r>
      <w:r w:rsidR="0034765F" w:rsidRPr="00457CAE">
        <w:rPr>
          <w:rFonts w:ascii="Arial" w:hAnsi="Arial" w:cs="Arial"/>
          <w:color w:val="0D0D0D" w:themeColor="text1" w:themeTint="F2"/>
          <w:w w:val="115"/>
        </w:rPr>
        <w:t>both online and offline</w:t>
      </w:r>
      <w:r>
        <w:rPr>
          <w:rFonts w:ascii="Arial" w:hAnsi="Arial" w:cs="Arial"/>
          <w:color w:val="0D0D0D" w:themeColor="text1" w:themeTint="F2"/>
          <w:w w:val="115"/>
        </w:rPr>
        <w:t>)</w:t>
      </w:r>
      <w:r w:rsidR="00C71E61" w:rsidRPr="00457CAE">
        <w:rPr>
          <w:rFonts w:ascii="Arial" w:hAnsi="Arial" w:cs="Arial"/>
          <w:color w:val="0D0D0D" w:themeColor="text1" w:themeTint="F2"/>
          <w:w w:val="115"/>
        </w:rPr>
        <w:t xml:space="preserve"> </w:t>
      </w:r>
    </w:p>
    <w:p w14:paraId="3E4BDBAF" w14:textId="49CEDE66" w:rsidR="00F60746" w:rsidRDefault="00F60746" w:rsidP="00F60746">
      <w:pPr>
        <w:spacing w:after="0"/>
        <w:jc w:val="both"/>
        <w:rPr>
          <w:rFonts w:ascii="Arial" w:hAnsi="Arial" w:cs="Arial"/>
          <w:color w:val="0D0D0D" w:themeColor="text1" w:themeTint="F2"/>
          <w:w w:val="115"/>
        </w:rPr>
      </w:pPr>
      <w:r>
        <w:rPr>
          <w:rFonts w:ascii="Arial" w:hAnsi="Arial" w:cs="Arial"/>
          <w:color w:val="0D0D0D" w:themeColor="text1" w:themeTint="F2"/>
          <w:w w:val="115"/>
        </w:rPr>
        <w:t>v) W</w:t>
      </w:r>
      <w:r w:rsidR="00C71E61" w:rsidRPr="00457CAE">
        <w:rPr>
          <w:rFonts w:ascii="Arial" w:hAnsi="Arial" w:cs="Arial"/>
          <w:color w:val="0D0D0D" w:themeColor="text1" w:themeTint="F2"/>
          <w:w w:val="115"/>
        </w:rPr>
        <w:t xml:space="preserve">hich </w:t>
      </w:r>
      <w:r w:rsidR="0034765F" w:rsidRPr="00457CAE">
        <w:rPr>
          <w:rFonts w:ascii="Arial" w:hAnsi="Arial" w:cs="Arial"/>
          <w:color w:val="0D0D0D" w:themeColor="text1" w:themeTint="F2"/>
          <w:w w:val="115"/>
        </w:rPr>
        <w:t>sector / industry</w:t>
      </w:r>
      <w:r w:rsidR="00C71E61" w:rsidRPr="00457CAE">
        <w:rPr>
          <w:rFonts w:ascii="Arial" w:hAnsi="Arial" w:cs="Arial"/>
          <w:color w:val="0D0D0D" w:themeColor="text1" w:themeTint="F2"/>
          <w:w w:val="115"/>
        </w:rPr>
        <w:t xml:space="preserve"> is the organisation involved</w:t>
      </w:r>
      <w:r w:rsidR="0034765F" w:rsidRPr="00457CAE">
        <w:rPr>
          <w:rFonts w:ascii="Arial" w:hAnsi="Arial" w:cs="Arial"/>
          <w:color w:val="0D0D0D" w:themeColor="text1" w:themeTint="F2"/>
          <w:w w:val="115"/>
        </w:rPr>
        <w:t xml:space="preserve"> with</w:t>
      </w:r>
      <w:r w:rsidR="00C71E61" w:rsidRPr="00457CAE">
        <w:rPr>
          <w:rFonts w:ascii="Arial" w:hAnsi="Arial" w:cs="Arial"/>
          <w:color w:val="0D0D0D" w:themeColor="text1" w:themeTint="F2"/>
          <w:w w:val="115"/>
        </w:rPr>
        <w:t xml:space="preserve">? </w:t>
      </w:r>
    </w:p>
    <w:p w14:paraId="0EC9FCDD" w14:textId="5335495A" w:rsidR="00C71E61" w:rsidRPr="00457CAE" w:rsidRDefault="00C71E61" w:rsidP="00E365A4">
      <w:pPr>
        <w:spacing w:after="0" w:line="240" w:lineRule="auto"/>
        <w:jc w:val="both"/>
        <w:rPr>
          <w:rFonts w:ascii="Arial" w:hAnsi="Arial" w:cs="Arial"/>
          <w:color w:val="0D0D0D" w:themeColor="text1" w:themeTint="F2"/>
          <w:w w:val="115"/>
        </w:rPr>
      </w:pPr>
      <w:r w:rsidRPr="00457CAE">
        <w:rPr>
          <w:rFonts w:ascii="Arial" w:hAnsi="Arial" w:cs="Arial"/>
          <w:color w:val="0D0D0D" w:themeColor="text1" w:themeTint="F2"/>
          <w:w w:val="115"/>
        </w:rPr>
        <w:t>A lar</w:t>
      </w:r>
      <w:r w:rsidR="0034765F" w:rsidRPr="00457CAE">
        <w:rPr>
          <w:rFonts w:ascii="Arial" w:hAnsi="Arial" w:cs="Arial"/>
          <w:color w:val="0D0D0D" w:themeColor="text1" w:themeTint="F2"/>
          <w:w w:val="115"/>
        </w:rPr>
        <w:t>ger or more complex entity</w:t>
      </w:r>
      <w:r w:rsidRPr="00457CAE">
        <w:rPr>
          <w:rFonts w:ascii="Arial" w:hAnsi="Arial" w:cs="Arial"/>
          <w:color w:val="0D0D0D" w:themeColor="text1" w:themeTint="F2"/>
          <w:w w:val="115"/>
        </w:rPr>
        <w:t xml:space="preserve"> might be involved in </w:t>
      </w:r>
      <w:r w:rsidR="0034765F" w:rsidRPr="00457CAE">
        <w:rPr>
          <w:rFonts w:ascii="Arial" w:hAnsi="Arial" w:cs="Arial"/>
          <w:color w:val="0D0D0D" w:themeColor="text1" w:themeTint="F2"/>
          <w:w w:val="115"/>
        </w:rPr>
        <w:t xml:space="preserve">multiple / </w:t>
      </w:r>
      <w:r w:rsidRPr="00457CAE">
        <w:rPr>
          <w:rFonts w:ascii="Arial" w:hAnsi="Arial" w:cs="Arial"/>
          <w:color w:val="0D0D0D" w:themeColor="text1" w:themeTint="F2"/>
          <w:w w:val="115"/>
        </w:rPr>
        <w:t>a range of activiti</w:t>
      </w:r>
      <w:r w:rsidR="0034765F" w:rsidRPr="00457CAE">
        <w:rPr>
          <w:rFonts w:ascii="Arial" w:hAnsi="Arial" w:cs="Arial"/>
          <w:color w:val="0D0D0D" w:themeColor="text1" w:themeTint="F2"/>
          <w:w w:val="115"/>
        </w:rPr>
        <w:t xml:space="preserve">es spanning multiple industries, possibly across sectors, </w:t>
      </w:r>
      <w:r w:rsidRPr="00457CAE">
        <w:rPr>
          <w:rFonts w:ascii="Arial" w:hAnsi="Arial" w:cs="Arial"/>
          <w:color w:val="0D0D0D" w:themeColor="text1" w:themeTint="F2"/>
          <w:w w:val="115"/>
        </w:rPr>
        <w:t>which might be (though not necessarily) interrelated. Each industry is likely to have its own set of requirements, with certain industries, e</w:t>
      </w:r>
      <w:r w:rsidR="006C19B4" w:rsidRPr="00457CAE">
        <w:rPr>
          <w:rFonts w:ascii="Arial" w:hAnsi="Arial" w:cs="Arial"/>
          <w:color w:val="0D0D0D" w:themeColor="text1" w:themeTint="F2"/>
          <w:w w:val="115"/>
        </w:rPr>
        <w:t>.</w:t>
      </w:r>
      <w:r w:rsidRPr="00457CAE">
        <w:rPr>
          <w:rFonts w:ascii="Arial" w:hAnsi="Arial" w:cs="Arial"/>
          <w:color w:val="0D0D0D" w:themeColor="text1" w:themeTint="F2"/>
          <w:w w:val="115"/>
        </w:rPr>
        <w:t>g</w:t>
      </w:r>
      <w:r w:rsidR="006C19B4" w:rsidRPr="00457CAE">
        <w:rPr>
          <w:rFonts w:ascii="Arial" w:hAnsi="Arial" w:cs="Arial"/>
          <w:color w:val="0D0D0D" w:themeColor="text1" w:themeTint="F2"/>
          <w:w w:val="115"/>
        </w:rPr>
        <w:t>.</w:t>
      </w:r>
      <w:r w:rsidRPr="00457CAE">
        <w:rPr>
          <w:rFonts w:ascii="Arial" w:hAnsi="Arial" w:cs="Arial"/>
          <w:color w:val="0D0D0D" w:themeColor="text1" w:themeTint="F2"/>
          <w:w w:val="115"/>
        </w:rPr>
        <w:t xml:space="preserve"> finance, healthcare, being more heavily regulated than others.</w:t>
      </w:r>
    </w:p>
    <w:p w14:paraId="024B57F5" w14:textId="77777777" w:rsidR="00F60746" w:rsidRDefault="00F60746" w:rsidP="001A0B45">
      <w:pPr>
        <w:shd w:val="clear" w:color="auto" w:fill="FFFFFF"/>
        <w:spacing w:after="90" w:line="240" w:lineRule="auto"/>
        <w:rPr>
          <w:rFonts w:ascii="Arial" w:hAnsi="Arial" w:cs="Arial"/>
          <w:b/>
          <w:color w:val="0D0D0D" w:themeColor="text1" w:themeTint="F2"/>
          <w:w w:val="115"/>
        </w:rPr>
      </w:pPr>
    </w:p>
    <w:p w14:paraId="57EF171B" w14:textId="39BF7DD6" w:rsidR="001A0B45" w:rsidRPr="001A0B45" w:rsidRDefault="0096242B" w:rsidP="00E365A4">
      <w:pPr>
        <w:shd w:val="clear" w:color="auto" w:fill="FFFFFF"/>
        <w:spacing w:after="0" w:line="240" w:lineRule="auto"/>
        <w:rPr>
          <w:rFonts w:ascii="Arial" w:eastAsia="Times New Roman" w:hAnsi="Arial" w:cs="Arial"/>
          <w:color w:val="0D0D0D" w:themeColor="text1" w:themeTint="F2"/>
          <w:spacing w:val="-6"/>
          <w:lang w:eastAsia="en-IN"/>
        </w:rPr>
      </w:pPr>
      <w:r w:rsidRPr="0096242B">
        <w:rPr>
          <w:rFonts w:ascii="Arial" w:hAnsi="Arial" w:cs="Arial"/>
          <w:b/>
          <w:color w:val="0D0D0D" w:themeColor="text1" w:themeTint="F2"/>
          <w:w w:val="115"/>
        </w:rPr>
        <w:t>2.2</w:t>
      </w:r>
      <w:r>
        <w:rPr>
          <w:rFonts w:ascii="Arial" w:hAnsi="Arial" w:cs="Arial"/>
          <w:color w:val="0D0D0D" w:themeColor="text1" w:themeTint="F2"/>
          <w:w w:val="115"/>
        </w:rPr>
        <w:t xml:space="preserve"> </w:t>
      </w:r>
      <w:r w:rsidR="001A0B45" w:rsidRPr="001A0B45">
        <w:rPr>
          <w:rFonts w:ascii="Arial" w:hAnsi="Arial" w:cs="Arial"/>
          <w:color w:val="0D0D0D" w:themeColor="text1" w:themeTint="F2"/>
          <w:w w:val="115"/>
        </w:rPr>
        <w:t>Sustainability related risks and opportunities</w:t>
      </w:r>
      <w:r w:rsidR="001A0B45" w:rsidRPr="001A0B45">
        <w:rPr>
          <w:rFonts w:ascii="Arial" w:eastAsia="Times New Roman" w:hAnsi="Arial" w:cs="Arial"/>
          <w:color w:val="0D0D0D" w:themeColor="text1" w:themeTint="F2"/>
          <w:spacing w:val="-6"/>
          <w:lang w:eastAsia="en-IN"/>
        </w:rPr>
        <w:t xml:space="preserve"> may also vary significantly depending on the following:</w:t>
      </w:r>
    </w:p>
    <w:p w14:paraId="0A5641A0" w14:textId="7E4DB085" w:rsidR="001A0B45" w:rsidRPr="001A0B45" w:rsidRDefault="000A74E1" w:rsidP="007E7D95">
      <w:pPr>
        <w:pStyle w:val="ListParagraph"/>
        <w:numPr>
          <w:ilvl w:val="0"/>
          <w:numId w:val="31"/>
        </w:numPr>
        <w:shd w:val="clear" w:color="auto" w:fill="FFFFFF"/>
        <w:spacing w:after="0" w:line="240" w:lineRule="auto"/>
        <w:rPr>
          <w:rFonts w:ascii="Arial" w:eastAsia="Times New Roman" w:hAnsi="Arial" w:cs="Arial"/>
          <w:color w:val="0D0D0D" w:themeColor="text1" w:themeTint="F2"/>
          <w:spacing w:val="-6"/>
          <w:lang w:eastAsia="en-IN"/>
        </w:rPr>
      </w:pPr>
      <w:r>
        <w:rPr>
          <w:rFonts w:ascii="Arial" w:hAnsi="Arial" w:cs="Arial"/>
          <w:noProof/>
          <w:color w:val="0D0D0D" w:themeColor="text1" w:themeTint="F2"/>
          <w:lang w:eastAsia="en-IN"/>
          <w14:ligatures w14:val="standardContextual"/>
        </w:rPr>
        <w:lastRenderedPageBreak/>
        <w:drawing>
          <wp:anchor distT="0" distB="0" distL="114300" distR="114300" simplePos="0" relativeHeight="251662336" behindDoc="1" locked="0" layoutInCell="1" allowOverlap="1" wp14:anchorId="7D354FC2" wp14:editId="0418208C">
            <wp:simplePos x="0" y="0"/>
            <wp:positionH relativeFrom="column">
              <wp:posOffset>3194542</wp:posOffset>
            </wp:positionH>
            <wp:positionV relativeFrom="paragraph">
              <wp:posOffset>55204</wp:posOffset>
            </wp:positionV>
            <wp:extent cx="3452400" cy="2851200"/>
            <wp:effectExtent l="0" t="0" r="0" b="196850"/>
            <wp:wrapTight wrapText="left">
              <wp:wrapPolygon edited="0">
                <wp:start x="7510" y="0"/>
                <wp:lineTo x="6079" y="866"/>
                <wp:lineTo x="5841" y="1155"/>
                <wp:lineTo x="5841" y="3608"/>
                <wp:lineTo x="6318" y="4618"/>
                <wp:lineTo x="6914" y="4618"/>
                <wp:lineTo x="3815" y="6350"/>
                <wp:lineTo x="3815" y="6783"/>
                <wp:lineTo x="7748" y="6927"/>
                <wp:lineTo x="5960" y="9381"/>
                <wp:lineTo x="5841" y="11546"/>
                <wp:lineTo x="5126" y="13566"/>
                <wp:lineTo x="5245" y="13855"/>
                <wp:lineTo x="7152" y="13855"/>
                <wp:lineTo x="3934" y="14576"/>
                <wp:lineTo x="3815" y="15442"/>
                <wp:lineTo x="5960" y="16164"/>
                <wp:lineTo x="5960" y="21359"/>
                <wp:lineTo x="11444" y="22658"/>
                <wp:lineTo x="13589" y="22947"/>
                <wp:lineTo x="15497" y="22947"/>
                <wp:lineTo x="16450" y="21648"/>
                <wp:lineTo x="16808" y="20927"/>
                <wp:lineTo x="16331" y="20782"/>
                <wp:lineTo x="16570" y="19483"/>
                <wp:lineTo x="15974" y="18906"/>
                <wp:lineTo x="17523" y="18473"/>
                <wp:lineTo x="17881" y="18184"/>
                <wp:lineTo x="16450" y="16164"/>
                <wp:lineTo x="17881" y="15731"/>
                <wp:lineTo x="17762" y="15298"/>
                <wp:lineTo x="15616" y="13855"/>
                <wp:lineTo x="17762" y="13710"/>
                <wp:lineTo x="17523" y="11979"/>
                <wp:lineTo x="16927" y="11257"/>
                <wp:lineTo x="17404" y="9669"/>
                <wp:lineTo x="16450" y="9237"/>
                <wp:lineTo x="17762" y="7649"/>
                <wp:lineTo x="17642" y="7216"/>
                <wp:lineTo x="15616" y="6927"/>
                <wp:lineTo x="15497" y="5051"/>
                <wp:lineTo x="14781" y="4618"/>
                <wp:lineTo x="16331" y="3175"/>
                <wp:lineTo x="16212" y="2453"/>
                <wp:lineTo x="18000" y="2309"/>
                <wp:lineTo x="17881" y="722"/>
                <wp:lineTo x="12159" y="0"/>
                <wp:lineTo x="7510" y="0"/>
              </wp:wrapPolygon>
            </wp:wrapTight>
            <wp:docPr id="19084237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1A0B45" w:rsidRPr="001A0B45">
        <w:rPr>
          <w:rFonts w:ascii="Arial" w:eastAsia="Times New Roman" w:hAnsi="Arial" w:cs="Arial"/>
          <w:color w:val="0D0D0D" w:themeColor="text1" w:themeTint="F2"/>
          <w:spacing w:val="-6"/>
          <w:lang w:eastAsia="en-IN"/>
        </w:rPr>
        <w:t>the geographic location of the organization’s value chain (both upstream and downstream).</w:t>
      </w:r>
      <w:r w:rsidRPr="000A74E1">
        <w:rPr>
          <w:rFonts w:ascii="Arial" w:hAnsi="Arial" w:cs="Arial"/>
          <w:noProof/>
          <w:color w:val="0D0D0D" w:themeColor="text1" w:themeTint="F2"/>
          <w14:ligatures w14:val="standardContextual"/>
        </w:rPr>
        <w:t xml:space="preserve"> </w:t>
      </w:r>
    </w:p>
    <w:p w14:paraId="2A20504C" w14:textId="2514B56B" w:rsidR="001A0B45" w:rsidRPr="001A0B45" w:rsidRDefault="001A0B45" w:rsidP="007E7D95">
      <w:pPr>
        <w:pStyle w:val="ListParagraph"/>
        <w:numPr>
          <w:ilvl w:val="0"/>
          <w:numId w:val="31"/>
        </w:numPr>
        <w:shd w:val="clear" w:color="auto" w:fill="FFFFFF"/>
        <w:spacing w:after="90" w:line="240" w:lineRule="auto"/>
        <w:rPr>
          <w:rFonts w:ascii="Arial" w:eastAsia="Times New Roman" w:hAnsi="Arial" w:cs="Arial"/>
          <w:color w:val="0D0D0D" w:themeColor="text1" w:themeTint="F2"/>
          <w:spacing w:val="-6"/>
          <w:lang w:eastAsia="en-IN"/>
        </w:rPr>
      </w:pPr>
      <w:r w:rsidRPr="001A0B45">
        <w:rPr>
          <w:rFonts w:ascii="Arial" w:eastAsia="Times New Roman" w:hAnsi="Arial" w:cs="Arial"/>
          <w:color w:val="0D0D0D" w:themeColor="text1" w:themeTint="F2"/>
          <w:spacing w:val="-6"/>
          <w:lang w:eastAsia="en-IN"/>
        </w:rPr>
        <w:t>the organization’s assets and nature of operations.</w:t>
      </w:r>
    </w:p>
    <w:p w14:paraId="34B53DCA" w14:textId="41E898F0" w:rsidR="001A0B45" w:rsidRPr="001A0B45" w:rsidRDefault="001A0B45" w:rsidP="007E7D95">
      <w:pPr>
        <w:pStyle w:val="ListParagraph"/>
        <w:numPr>
          <w:ilvl w:val="0"/>
          <w:numId w:val="31"/>
        </w:numPr>
        <w:shd w:val="clear" w:color="auto" w:fill="FFFFFF"/>
        <w:spacing w:after="90" w:line="240" w:lineRule="auto"/>
        <w:rPr>
          <w:rFonts w:ascii="Arial" w:eastAsia="Times New Roman" w:hAnsi="Arial" w:cs="Arial"/>
          <w:color w:val="0D0D0D" w:themeColor="text1" w:themeTint="F2"/>
          <w:spacing w:val="-6"/>
          <w:lang w:eastAsia="en-IN"/>
        </w:rPr>
      </w:pPr>
      <w:r w:rsidRPr="001A0B45">
        <w:rPr>
          <w:rFonts w:ascii="Arial" w:eastAsia="Times New Roman" w:hAnsi="Arial" w:cs="Arial"/>
          <w:color w:val="0D0D0D" w:themeColor="text1" w:themeTint="F2"/>
          <w:spacing w:val="-6"/>
          <w:lang w:eastAsia="en-IN"/>
        </w:rPr>
        <w:t>the structure and dynamics of the organization’s supply and demand markets.</w:t>
      </w:r>
    </w:p>
    <w:p w14:paraId="2810417B" w14:textId="37867C2B" w:rsidR="001A0B45" w:rsidRPr="001A0B45" w:rsidRDefault="001A0B45" w:rsidP="007E7D95">
      <w:pPr>
        <w:pStyle w:val="ListParagraph"/>
        <w:numPr>
          <w:ilvl w:val="0"/>
          <w:numId w:val="31"/>
        </w:numPr>
        <w:shd w:val="clear" w:color="auto" w:fill="FFFFFF"/>
        <w:spacing w:after="90" w:line="240" w:lineRule="auto"/>
        <w:rPr>
          <w:rFonts w:ascii="Arial" w:eastAsia="Times New Roman" w:hAnsi="Arial" w:cs="Arial"/>
          <w:color w:val="0D0D0D" w:themeColor="text1" w:themeTint="F2"/>
          <w:spacing w:val="-6"/>
          <w:lang w:eastAsia="en-IN"/>
        </w:rPr>
      </w:pPr>
      <w:r w:rsidRPr="001A0B45">
        <w:rPr>
          <w:rFonts w:ascii="Arial" w:eastAsia="Times New Roman" w:hAnsi="Arial" w:cs="Arial"/>
          <w:color w:val="0D0D0D" w:themeColor="text1" w:themeTint="F2"/>
          <w:spacing w:val="-6"/>
          <w:lang w:eastAsia="en-IN"/>
        </w:rPr>
        <w:t>the organization’s customers.</w:t>
      </w:r>
    </w:p>
    <w:p w14:paraId="12ACD005" w14:textId="78AB3FBC" w:rsidR="001A0B45" w:rsidRPr="001A0B45" w:rsidRDefault="001A0B45" w:rsidP="007E7D95">
      <w:pPr>
        <w:pStyle w:val="ListParagraph"/>
        <w:numPr>
          <w:ilvl w:val="0"/>
          <w:numId w:val="31"/>
        </w:numPr>
        <w:shd w:val="clear" w:color="auto" w:fill="FFFFFF"/>
        <w:spacing w:after="90" w:line="240" w:lineRule="auto"/>
        <w:rPr>
          <w:rFonts w:ascii="Arial" w:eastAsia="Times New Roman" w:hAnsi="Arial" w:cs="Arial"/>
          <w:color w:val="0D0D0D" w:themeColor="text1" w:themeTint="F2"/>
          <w:spacing w:val="-6"/>
          <w:lang w:eastAsia="en-IN"/>
        </w:rPr>
      </w:pPr>
      <w:r w:rsidRPr="001A0B45">
        <w:rPr>
          <w:rFonts w:ascii="Arial" w:eastAsia="Times New Roman" w:hAnsi="Arial" w:cs="Arial"/>
          <w:color w:val="0D0D0D" w:themeColor="text1" w:themeTint="F2"/>
          <w:spacing w:val="-6"/>
          <w:lang w:eastAsia="en-IN"/>
        </w:rPr>
        <w:t>the organization’s other key stakeholders.</w:t>
      </w:r>
      <w:r w:rsidR="000A74E1">
        <w:rPr>
          <w:rFonts w:ascii="Arial" w:eastAsia="Times New Roman" w:hAnsi="Arial" w:cs="Arial"/>
          <w:color w:val="0D0D0D" w:themeColor="text1" w:themeTint="F2"/>
          <w:spacing w:val="-6"/>
          <w:lang w:eastAsia="en-IN"/>
        </w:rPr>
        <w:t xml:space="preserve"> </w:t>
      </w:r>
    </w:p>
    <w:p w14:paraId="3C8E5C50" w14:textId="0D89ACF0" w:rsidR="001A0B45" w:rsidRPr="001A0B45" w:rsidRDefault="001A0B45" w:rsidP="00F60746">
      <w:pPr>
        <w:pStyle w:val="BodyText"/>
        <w:spacing w:before="54" w:line="240" w:lineRule="auto"/>
        <w:ind w:right="1067"/>
        <w:jc w:val="both"/>
        <w:rPr>
          <w:rFonts w:ascii="Arial" w:hAnsi="Arial" w:cs="Arial"/>
          <w:color w:val="0D0D0D" w:themeColor="text1" w:themeTint="F2"/>
        </w:rPr>
      </w:pPr>
    </w:p>
    <w:p w14:paraId="1E2C6394" w14:textId="4DB64BBC" w:rsidR="00EF6EEA" w:rsidRPr="0034497D" w:rsidRDefault="0096242B" w:rsidP="0034497D">
      <w:pPr>
        <w:spacing w:line="240" w:lineRule="auto"/>
        <w:jc w:val="both"/>
        <w:rPr>
          <w:rFonts w:ascii="Arial" w:hAnsi="Arial" w:cs="Arial"/>
          <w:color w:val="0D0D0D" w:themeColor="text1" w:themeTint="F2"/>
        </w:rPr>
      </w:pPr>
      <w:r>
        <w:rPr>
          <w:rFonts w:ascii="Arial" w:hAnsi="Arial" w:cs="Arial"/>
          <w:b/>
          <w:color w:val="0D0D0D" w:themeColor="text1" w:themeTint="F2"/>
        </w:rPr>
        <w:t>2.3</w:t>
      </w:r>
      <w:r w:rsidR="00D93B65" w:rsidRPr="0034497D">
        <w:rPr>
          <w:rFonts w:ascii="Arial" w:hAnsi="Arial" w:cs="Arial"/>
          <w:color w:val="0D0D0D" w:themeColor="text1" w:themeTint="F2"/>
        </w:rPr>
        <w:t xml:space="preserve"> </w:t>
      </w:r>
      <w:r w:rsidR="0024101D" w:rsidRPr="0034497D">
        <w:rPr>
          <w:rFonts w:ascii="Arial" w:hAnsi="Arial" w:cs="Arial"/>
          <w:color w:val="0D0D0D" w:themeColor="text1" w:themeTint="F2"/>
        </w:rPr>
        <w:t xml:space="preserve">An organisation </w:t>
      </w:r>
      <w:r w:rsidR="00DA24C5">
        <w:rPr>
          <w:rFonts w:ascii="Arial" w:hAnsi="Arial" w:cs="Arial"/>
          <w:color w:val="0D0D0D" w:themeColor="text1" w:themeTint="F2"/>
        </w:rPr>
        <w:t>should</w:t>
      </w:r>
      <w:r w:rsidR="00DA24C5" w:rsidRPr="0034497D">
        <w:rPr>
          <w:rFonts w:ascii="Arial" w:hAnsi="Arial" w:cs="Arial"/>
          <w:color w:val="0D0D0D" w:themeColor="text1" w:themeTint="F2"/>
        </w:rPr>
        <w:t xml:space="preserve"> </w:t>
      </w:r>
      <w:r w:rsidR="00EF6EEA" w:rsidRPr="0034497D">
        <w:rPr>
          <w:rFonts w:ascii="Arial" w:hAnsi="Arial" w:cs="Arial"/>
          <w:color w:val="0D0D0D" w:themeColor="text1" w:themeTint="F2"/>
        </w:rPr>
        <w:t xml:space="preserve">consider </w:t>
      </w:r>
      <w:r w:rsidR="0014482E">
        <w:rPr>
          <w:rFonts w:ascii="Arial" w:hAnsi="Arial" w:cs="Arial"/>
          <w:color w:val="0D0D0D" w:themeColor="text1" w:themeTint="F2"/>
        </w:rPr>
        <w:t>using</w:t>
      </w:r>
      <w:r w:rsidR="0024101D" w:rsidRPr="0034497D">
        <w:rPr>
          <w:rFonts w:ascii="Arial" w:hAnsi="Arial" w:cs="Arial"/>
          <w:color w:val="0D0D0D" w:themeColor="text1" w:themeTint="F2"/>
        </w:rPr>
        <w:t xml:space="preserve"> its exis</w:t>
      </w:r>
      <w:r w:rsidR="00A55E93" w:rsidRPr="0034497D">
        <w:rPr>
          <w:rFonts w:ascii="Arial" w:hAnsi="Arial" w:cs="Arial"/>
          <w:color w:val="0D0D0D" w:themeColor="text1" w:themeTint="F2"/>
        </w:rPr>
        <w:t xml:space="preserve">ting risk management process, </w:t>
      </w:r>
      <w:r w:rsidR="0024101D" w:rsidRPr="0034497D">
        <w:rPr>
          <w:rFonts w:ascii="Arial" w:hAnsi="Arial" w:cs="Arial"/>
          <w:color w:val="0D0D0D" w:themeColor="text1" w:themeTint="F2"/>
        </w:rPr>
        <w:t>bus</w:t>
      </w:r>
      <w:r w:rsidR="00A55E93" w:rsidRPr="0034497D">
        <w:rPr>
          <w:rFonts w:ascii="Arial" w:hAnsi="Arial" w:cs="Arial"/>
          <w:color w:val="0D0D0D" w:themeColor="text1" w:themeTint="F2"/>
        </w:rPr>
        <w:t xml:space="preserve">iness-planning process, </w:t>
      </w:r>
      <w:r w:rsidR="0024101D" w:rsidRPr="0034497D">
        <w:rPr>
          <w:rFonts w:ascii="Arial" w:hAnsi="Arial" w:cs="Arial"/>
          <w:color w:val="0D0D0D" w:themeColor="text1" w:themeTint="F2"/>
        </w:rPr>
        <w:t>scenario analysis,</w:t>
      </w:r>
      <w:r w:rsidR="0034765F" w:rsidRPr="0034497D">
        <w:rPr>
          <w:rFonts w:ascii="Arial" w:hAnsi="Arial" w:cs="Arial"/>
          <w:color w:val="0D0D0D" w:themeColor="text1" w:themeTint="F2"/>
        </w:rPr>
        <w:t xml:space="preserve"> and risks and opportunities arising from the product life cycle assessment</w:t>
      </w:r>
      <w:r w:rsidR="00F60746">
        <w:rPr>
          <w:rFonts w:ascii="Arial" w:hAnsi="Arial" w:cs="Arial"/>
          <w:color w:val="0D0D0D" w:themeColor="text1" w:themeTint="F2"/>
        </w:rPr>
        <w:t>,</w:t>
      </w:r>
      <w:r w:rsidR="0024101D" w:rsidRPr="0034497D">
        <w:rPr>
          <w:rFonts w:ascii="Arial" w:hAnsi="Arial" w:cs="Arial"/>
          <w:color w:val="0D0D0D" w:themeColor="text1" w:themeTint="F2"/>
        </w:rPr>
        <w:t xml:space="preserve"> taking into account forward looking information</w:t>
      </w:r>
      <w:r w:rsidR="00EF6EEA" w:rsidRPr="0034497D">
        <w:rPr>
          <w:rFonts w:ascii="Arial" w:hAnsi="Arial" w:cs="Arial"/>
          <w:color w:val="0D0D0D" w:themeColor="text1" w:themeTint="F2"/>
        </w:rPr>
        <w:t xml:space="preserve"> including </w:t>
      </w:r>
      <w:r w:rsidR="0024101D" w:rsidRPr="0034497D">
        <w:rPr>
          <w:rFonts w:ascii="Arial" w:hAnsi="Arial" w:cs="Arial"/>
          <w:color w:val="0D0D0D" w:themeColor="text1" w:themeTint="F2"/>
        </w:rPr>
        <w:t>assess</w:t>
      </w:r>
      <w:r w:rsidR="00EF6EEA" w:rsidRPr="0034497D">
        <w:rPr>
          <w:rFonts w:ascii="Arial" w:hAnsi="Arial" w:cs="Arial"/>
          <w:color w:val="0D0D0D" w:themeColor="text1" w:themeTint="F2"/>
        </w:rPr>
        <w:t>ing</w:t>
      </w:r>
      <w:r w:rsidR="0024101D" w:rsidRPr="0034497D">
        <w:rPr>
          <w:rFonts w:ascii="Arial" w:hAnsi="Arial" w:cs="Arial"/>
          <w:color w:val="0D0D0D" w:themeColor="text1" w:themeTint="F2"/>
        </w:rPr>
        <w:t xml:space="preserve"> risks and opportunities arising from new objectives or new sustainability-related targets that the organisation has set for itself or is required to meet as a result of laws and regulation</w:t>
      </w:r>
      <w:r w:rsidR="00EF6EEA" w:rsidRPr="0034497D">
        <w:rPr>
          <w:rFonts w:ascii="Arial" w:hAnsi="Arial" w:cs="Arial"/>
          <w:color w:val="0D0D0D" w:themeColor="text1" w:themeTint="F2"/>
        </w:rPr>
        <w:t>, to identify its SRROs.</w:t>
      </w:r>
    </w:p>
    <w:p w14:paraId="1610D0F1" w14:textId="03A10207" w:rsidR="00EF6EEA" w:rsidRDefault="00D93B65" w:rsidP="0034497D">
      <w:pPr>
        <w:spacing w:line="240" w:lineRule="auto"/>
        <w:jc w:val="both"/>
        <w:rPr>
          <w:rFonts w:ascii="Arial" w:hAnsi="Arial" w:cs="Arial"/>
          <w:color w:val="0D0D0D" w:themeColor="text1" w:themeTint="F2"/>
        </w:rPr>
      </w:pPr>
      <w:r w:rsidRPr="0034497D">
        <w:rPr>
          <w:rFonts w:ascii="Arial" w:hAnsi="Arial" w:cs="Arial"/>
          <w:b/>
          <w:color w:val="0D0D0D" w:themeColor="text1" w:themeTint="F2"/>
        </w:rPr>
        <w:t>2.3</w:t>
      </w:r>
      <w:r w:rsidRPr="0034497D">
        <w:rPr>
          <w:rFonts w:ascii="Arial" w:hAnsi="Arial" w:cs="Arial"/>
          <w:color w:val="0D0D0D" w:themeColor="text1" w:themeTint="F2"/>
        </w:rPr>
        <w:t xml:space="preserve"> </w:t>
      </w:r>
      <w:r w:rsidR="00EF6EEA" w:rsidRPr="0034497D">
        <w:rPr>
          <w:rFonts w:ascii="Arial" w:hAnsi="Arial" w:cs="Arial"/>
          <w:color w:val="0D0D0D" w:themeColor="text1" w:themeTint="F2"/>
        </w:rPr>
        <w:t xml:space="preserve">Besides identifying SRROs from information that is </w:t>
      </w:r>
      <w:r w:rsidR="0034765F" w:rsidRPr="0034497D">
        <w:rPr>
          <w:rFonts w:ascii="Arial" w:hAnsi="Arial" w:cs="Arial"/>
          <w:color w:val="0D0D0D" w:themeColor="text1" w:themeTint="F2"/>
        </w:rPr>
        <w:t xml:space="preserve">available and </w:t>
      </w:r>
      <w:r w:rsidR="00EF6EEA" w:rsidRPr="0034497D">
        <w:rPr>
          <w:rFonts w:ascii="Arial" w:hAnsi="Arial" w:cs="Arial"/>
          <w:color w:val="0D0D0D" w:themeColor="text1" w:themeTint="F2"/>
        </w:rPr>
        <w:t>developed internally, the organ</w:t>
      </w:r>
      <w:r w:rsidR="00A55E93" w:rsidRPr="0034497D">
        <w:rPr>
          <w:rFonts w:ascii="Arial" w:hAnsi="Arial" w:cs="Arial"/>
          <w:color w:val="0D0D0D" w:themeColor="text1" w:themeTint="F2"/>
        </w:rPr>
        <w:t>isation may further consider</w:t>
      </w:r>
      <w:r w:rsidR="0034765F" w:rsidRPr="0034497D">
        <w:rPr>
          <w:rFonts w:ascii="Arial" w:hAnsi="Arial" w:cs="Arial"/>
          <w:color w:val="0D0D0D" w:themeColor="text1" w:themeTint="F2"/>
        </w:rPr>
        <w:t>, u</w:t>
      </w:r>
      <w:r w:rsidR="0014482E">
        <w:rPr>
          <w:rFonts w:ascii="Arial" w:hAnsi="Arial" w:cs="Arial"/>
          <w:color w:val="0D0D0D" w:themeColor="text1" w:themeTint="F2"/>
        </w:rPr>
        <w:t>s</w:t>
      </w:r>
      <w:r w:rsidR="0034765F" w:rsidRPr="0034497D">
        <w:rPr>
          <w:rFonts w:ascii="Arial" w:hAnsi="Arial" w:cs="Arial"/>
          <w:color w:val="0D0D0D" w:themeColor="text1" w:themeTint="F2"/>
        </w:rPr>
        <w:t xml:space="preserve">e and </w:t>
      </w:r>
      <w:r w:rsidR="0014482E" w:rsidRPr="0034497D">
        <w:rPr>
          <w:rFonts w:ascii="Arial" w:hAnsi="Arial" w:cs="Arial"/>
          <w:color w:val="0D0D0D" w:themeColor="text1" w:themeTint="F2"/>
        </w:rPr>
        <w:t>appl</w:t>
      </w:r>
      <w:r w:rsidR="0014482E">
        <w:rPr>
          <w:rFonts w:ascii="Arial" w:hAnsi="Arial" w:cs="Arial"/>
          <w:color w:val="0D0D0D" w:themeColor="text1" w:themeTint="F2"/>
        </w:rPr>
        <w:t>y</w:t>
      </w:r>
      <w:r w:rsidR="0014482E" w:rsidRPr="0034497D">
        <w:rPr>
          <w:rFonts w:ascii="Arial" w:hAnsi="Arial" w:cs="Arial"/>
          <w:color w:val="0D0D0D" w:themeColor="text1" w:themeTint="F2"/>
        </w:rPr>
        <w:t xml:space="preserve"> </w:t>
      </w:r>
      <w:r w:rsidR="0014482E">
        <w:rPr>
          <w:rFonts w:ascii="Arial" w:hAnsi="Arial" w:cs="Arial"/>
          <w:color w:val="0D0D0D" w:themeColor="text1" w:themeTint="F2"/>
        </w:rPr>
        <w:t xml:space="preserve">information from </w:t>
      </w:r>
      <w:r w:rsidR="0034765F" w:rsidRPr="0034497D">
        <w:rPr>
          <w:rFonts w:ascii="Arial" w:hAnsi="Arial" w:cs="Arial"/>
          <w:color w:val="0D0D0D" w:themeColor="text1" w:themeTint="F2"/>
        </w:rPr>
        <w:t xml:space="preserve">reports of </w:t>
      </w:r>
      <w:r w:rsidR="002762E5" w:rsidRPr="0034497D">
        <w:rPr>
          <w:rFonts w:ascii="Arial" w:hAnsi="Arial" w:cs="Arial"/>
          <w:color w:val="0D0D0D" w:themeColor="text1" w:themeTint="F2"/>
        </w:rPr>
        <w:t>industry peers</w:t>
      </w:r>
      <w:r w:rsidR="0034765F" w:rsidRPr="0034497D">
        <w:rPr>
          <w:rFonts w:ascii="Arial" w:hAnsi="Arial" w:cs="Arial"/>
          <w:color w:val="0D0D0D" w:themeColor="text1" w:themeTint="F2"/>
        </w:rPr>
        <w:t xml:space="preserve">, </w:t>
      </w:r>
      <w:r w:rsidR="0014482E">
        <w:rPr>
          <w:rFonts w:ascii="Arial" w:hAnsi="Arial" w:cs="Arial"/>
          <w:color w:val="0D0D0D" w:themeColor="text1" w:themeTint="F2"/>
        </w:rPr>
        <w:t>r</w:t>
      </w:r>
      <w:r w:rsidR="0034765F" w:rsidRPr="0034497D">
        <w:rPr>
          <w:rFonts w:ascii="Arial" w:hAnsi="Arial" w:cs="Arial"/>
          <w:color w:val="0D0D0D" w:themeColor="text1" w:themeTint="F2"/>
        </w:rPr>
        <w:t xml:space="preserve">eports published by analysts and other </w:t>
      </w:r>
      <w:r w:rsidR="0014482E">
        <w:rPr>
          <w:rFonts w:ascii="Arial" w:hAnsi="Arial" w:cs="Arial"/>
          <w:color w:val="0D0D0D" w:themeColor="text1" w:themeTint="F2"/>
        </w:rPr>
        <w:t xml:space="preserve">experts/ </w:t>
      </w:r>
      <w:r w:rsidR="0034765F" w:rsidRPr="0034497D">
        <w:rPr>
          <w:rFonts w:ascii="Arial" w:hAnsi="Arial" w:cs="Arial"/>
          <w:color w:val="0D0D0D" w:themeColor="text1" w:themeTint="F2"/>
        </w:rPr>
        <w:t>agencies</w:t>
      </w:r>
      <w:r w:rsidR="00A55E93" w:rsidRPr="0034497D">
        <w:rPr>
          <w:rFonts w:ascii="Arial" w:hAnsi="Arial" w:cs="Arial"/>
          <w:color w:val="0D0D0D" w:themeColor="text1" w:themeTint="F2"/>
        </w:rPr>
        <w:t xml:space="preserve">, </w:t>
      </w:r>
      <w:r w:rsidR="00EF6EEA" w:rsidRPr="0034497D">
        <w:rPr>
          <w:rFonts w:ascii="Arial" w:hAnsi="Arial" w:cs="Arial"/>
          <w:color w:val="0D0D0D" w:themeColor="text1" w:themeTint="F2"/>
        </w:rPr>
        <w:t xml:space="preserve">including </w:t>
      </w:r>
      <w:r w:rsidR="00A55E93" w:rsidRPr="0034497D">
        <w:rPr>
          <w:rFonts w:ascii="Arial" w:hAnsi="Arial" w:cs="Arial"/>
          <w:color w:val="0D0D0D" w:themeColor="text1" w:themeTint="F2"/>
        </w:rPr>
        <w:t xml:space="preserve">information related to </w:t>
      </w:r>
      <w:r w:rsidR="00EF6EEA" w:rsidRPr="0034497D">
        <w:rPr>
          <w:rFonts w:ascii="Arial" w:hAnsi="Arial" w:cs="Arial"/>
          <w:color w:val="0D0D0D" w:themeColor="text1" w:themeTint="F2"/>
        </w:rPr>
        <w:t xml:space="preserve">metrics and targets that might also be applicable to the entity. </w:t>
      </w:r>
    </w:p>
    <w:p w14:paraId="60B3B609" w14:textId="31A72A03" w:rsidR="00C03361" w:rsidRDefault="00C03361" w:rsidP="00C03361">
      <w:pPr>
        <w:jc w:val="both"/>
        <w:rPr>
          <w:rFonts w:ascii="Arial" w:hAnsi="Arial" w:cs="Arial"/>
          <w:color w:val="0D0D0D" w:themeColor="text1" w:themeTint="F2"/>
        </w:rPr>
      </w:pPr>
      <w:r w:rsidRPr="00C03361">
        <w:rPr>
          <w:rFonts w:ascii="Arial" w:hAnsi="Arial" w:cs="Arial"/>
          <w:b/>
          <w:color w:val="0D0D0D" w:themeColor="text1" w:themeTint="F2"/>
        </w:rPr>
        <w:t>2.4</w:t>
      </w:r>
      <w:r>
        <w:rPr>
          <w:rFonts w:ascii="Arial" w:hAnsi="Arial" w:cs="Arial"/>
          <w:color w:val="0D0D0D" w:themeColor="text1" w:themeTint="F2"/>
        </w:rPr>
        <w:t xml:space="preserve"> </w:t>
      </w:r>
      <w:r w:rsidR="0014482E">
        <w:rPr>
          <w:rFonts w:ascii="Arial" w:hAnsi="Arial" w:cs="Arial"/>
          <w:color w:val="0D0D0D" w:themeColor="text1" w:themeTint="F2"/>
        </w:rPr>
        <w:t>The e</w:t>
      </w:r>
      <w:r w:rsidRPr="00C03361">
        <w:rPr>
          <w:rFonts w:ascii="Arial" w:hAnsi="Arial" w:cs="Arial"/>
          <w:color w:val="0D0D0D" w:themeColor="text1" w:themeTint="F2"/>
        </w:rPr>
        <w:t xml:space="preserve">ntity </w:t>
      </w:r>
      <w:r w:rsidR="00DA24C5">
        <w:rPr>
          <w:rFonts w:ascii="Arial" w:hAnsi="Arial" w:cs="Arial"/>
          <w:color w:val="0D0D0D" w:themeColor="text1" w:themeTint="F2"/>
        </w:rPr>
        <w:t>should</w:t>
      </w:r>
      <w:r w:rsidR="00F23704" w:rsidRPr="00C03361">
        <w:rPr>
          <w:rFonts w:ascii="Arial" w:hAnsi="Arial" w:cs="Arial"/>
          <w:color w:val="0D0D0D" w:themeColor="text1" w:themeTint="F2"/>
        </w:rPr>
        <w:t xml:space="preserve"> </w:t>
      </w:r>
      <w:r w:rsidRPr="00C03361">
        <w:rPr>
          <w:rFonts w:ascii="Arial" w:hAnsi="Arial" w:cs="Arial"/>
          <w:color w:val="0D0D0D" w:themeColor="text1" w:themeTint="F2"/>
        </w:rPr>
        <w:t xml:space="preserve">use </w:t>
      </w:r>
      <w:r w:rsidR="0014482E">
        <w:rPr>
          <w:rFonts w:ascii="Arial" w:hAnsi="Arial" w:cs="Arial"/>
          <w:color w:val="0D0D0D" w:themeColor="text1" w:themeTint="F2"/>
        </w:rPr>
        <w:t xml:space="preserve">a </w:t>
      </w:r>
      <w:r w:rsidRPr="00C03361">
        <w:rPr>
          <w:rFonts w:ascii="Arial" w:hAnsi="Arial" w:cs="Arial"/>
          <w:color w:val="0D0D0D" w:themeColor="text1" w:themeTint="F2"/>
        </w:rPr>
        <w:t>resource consumption</w:t>
      </w:r>
      <w:r w:rsidR="0012661A">
        <w:rPr>
          <w:rStyle w:val="FootnoteReference"/>
          <w:rFonts w:ascii="Arial" w:hAnsi="Arial" w:cs="Arial"/>
          <w:color w:val="0D0D0D" w:themeColor="text1" w:themeTint="F2"/>
        </w:rPr>
        <w:footnoteReference w:id="6"/>
      </w:r>
      <w:r w:rsidRPr="00C03361">
        <w:rPr>
          <w:rFonts w:ascii="Arial" w:hAnsi="Arial" w:cs="Arial"/>
          <w:color w:val="0D0D0D" w:themeColor="text1" w:themeTint="F2"/>
        </w:rPr>
        <w:t xml:space="preserve"> model </w:t>
      </w:r>
      <w:r w:rsidR="0014482E">
        <w:rPr>
          <w:rFonts w:ascii="Arial" w:hAnsi="Arial" w:cs="Arial"/>
          <w:color w:val="0D0D0D" w:themeColor="text1" w:themeTint="F2"/>
        </w:rPr>
        <w:t xml:space="preserve">(RCM) </w:t>
      </w:r>
      <w:r w:rsidRPr="00C03361">
        <w:rPr>
          <w:rFonts w:ascii="Arial" w:hAnsi="Arial" w:cs="Arial"/>
          <w:color w:val="0D0D0D" w:themeColor="text1" w:themeTint="F2"/>
        </w:rPr>
        <w:t xml:space="preserve">to facilitate assessment </w:t>
      </w:r>
      <w:r w:rsidR="00457CAE" w:rsidRPr="00C03361">
        <w:rPr>
          <w:rFonts w:ascii="Arial" w:hAnsi="Arial" w:cs="Arial"/>
          <w:color w:val="0D0D0D" w:themeColor="text1" w:themeTint="F2"/>
        </w:rPr>
        <w:t>of sustainability</w:t>
      </w:r>
      <w:r w:rsidRPr="00C03361">
        <w:rPr>
          <w:rFonts w:ascii="Arial" w:hAnsi="Arial" w:cs="Arial"/>
          <w:color w:val="0D0D0D" w:themeColor="text1" w:themeTint="F2"/>
        </w:rPr>
        <w:t xml:space="preserve"> related risks</w:t>
      </w:r>
      <w:r w:rsidR="0012661A">
        <w:rPr>
          <w:rFonts w:ascii="Arial" w:hAnsi="Arial" w:cs="Arial"/>
          <w:color w:val="0D0D0D" w:themeColor="text1" w:themeTint="F2"/>
        </w:rPr>
        <w:t>,</w:t>
      </w:r>
      <w:r w:rsidRPr="00C03361">
        <w:rPr>
          <w:rFonts w:ascii="Arial" w:hAnsi="Arial" w:cs="Arial"/>
          <w:color w:val="0D0D0D" w:themeColor="text1" w:themeTint="F2"/>
        </w:rPr>
        <w:t xml:space="preserve"> based on resource consumption effectiveness, identifying areas for improvement, minimizing resource usage and waste</w:t>
      </w:r>
      <w:r w:rsidR="00F23704">
        <w:rPr>
          <w:rFonts w:ascii="Arial" w:hAnsi="Arial" w:cs="Arial"/>
          <w:color w:val="0D0D0D" w:themeColor="text1" w:themeTint="F2"/>
        </w:rPr>
        <w:t>,</w:t>
      </w:r>
      <w:r w:rsidRPr="00C03361">
        <w:rPr>
          <w:rFonts w:ascii="Arial" w:hAnsi="Arial" w:cs="Arial"/>
          <w:color w:val="0D0D0D" w:themeColor="text1" w:themeTint="F2"/>
        </w:rPr>
        <w:t xml:space="preserve"> and enhancing environmental, social and commercial viability of an entity</w:t>
      </w:r>
      <w:r w:rsidR="0060591B">
        <w:rPr>
          <w:rFonts w:ascii="Arial" w:hAnsi="Arial" w:cs="Arial"/>
          <w:color w:val="0D0D0D" w:themeColor="text1" w:themeTint="F2"/>
        </w:rPr>
        <w:t>.</w:t>
      </w:r>
      <w:r w:rsidR="00110D64">
        <w:rPr>
          <w:rFonts w:ascii="Arial" w:hAnsi="Arial" w:cs="Arial"/>
          <w:color w:val="0D0D0D" w:themeColor="text1" w:themeTint="F2"/>
        </w:rPr>
        <w:t xml:space="preserve"> A </w:t>
      </w:r>
      <w:r w:rsidR="0012661A">
        <w:rPr>
          <w:rFonts w:ascii="Arial" w:hAnsi="Arial" w:cs="Arial"/>
          <w:color w:val="0D0D0D" w:themeColor="text1" w:themeTint="F2"/>
        </w:rPr>
        <w:t xml:space="preserve">business or production </w:t>
      </w:r>
      <w:r w:rsidR="00110D64">
        <w:rPr>
          <w:rFonts w:ascii="Arial" w:hAnsi="Arial" w:cs="Arial"/>
          <w:color w:val="0D0D0D" w:themeColor="text1" w:themeTint="F2"/>
        </w:rPr>
        <w:t>process designed using RCM integrates the costs, capacities, economies of scale and cycle times with the benefits derived while evaluating the available alternatives.</w:t>
      </w:r>
    </w:p>
    <w:p w14:paraId="1FE84C21" w14:textId="11D221CB" w:rsidR="0060591B" w:rsidRDefault="0012661A" w:rsidP="00C03361">
      <w:pPr>
        <w:jc w:val="both"/>
        <w:rPr>
          <w:rFonts w:ascii="Arial" w:hAnsi="Arial" w:cs="Arial"/>
          <w:color w:val="0D0D0D" w:themeColor="text1" w:themeTint="F2"/>
        </w:rPr>
      </w:pPr>
      <w:r>
        <w:rPr>
          <w:noProof/>
          <w:lang w:eastAsia="en-IN"/>
        </w:rPr>
        <w:drawing>
          <wp:inline distT="0" distB="0" distL="0" distR="0" wp14:anchorId="456716FA" wp14:editId="00095E68">
            <wp:extent cx="6221091" cy="2145665"/>
            <wp:effectExtent l="0" t="0" r="8890" b="6985"/>
            <wp:docPr id="11959493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4F5955E" w14:textId="238F3DA5" w:rsidR="00C03361" w:rsidRDefault="00C03361" w:rsidP="00C03361">
      <w:pPr>
        <w:jc w:val="both"/>
        <w:rPr>
          <w:rFonts w:ascii="Arial" w:hAnsi="Arial" w:cs="Arial"/>
          <w:color w:val="0D0D0D" w:themeColor="text1" w:themeTint="F2"/>
        </w:rPr>
      </w:pPr>
      <w:r w:rsidRPr="00C03361">
        <w:rPr>
          <w:rFonts w:ascii="Arial" w:hAnsi="Arial" w:cs="Arial"/>
          <w:b/>
          <w:color w:val="0D0D0D" w:themeColor="text1" w:themeTint="F2"/>
        </w:rPr>
        <w:t>2.5</w:t>
      </w:r>
      <w:r>
        <w:rPr>
          <w:rFonts w:ascii="Arial" w:hAnsi="Arial" w:cs="Arial"/>
          <w:color w:val="0D0D0D" w:themeColor="text1" w:themeTint="F2"/>
        </w:rPr>
        <w:t xml:space="preserve"> </w:t>
      </w:r>
      <w:r w:rsidRPr="00C03361">
        <w:rPr>
          <w:rFonts w:ascii="Arial" w:hAnsi="Arial" w:cs="Arial"/>
          <w:color w:val="0D0D0D" w:themeColor="text1" w:themeTint="F2"/>
        </w:rPr>
        <w:t>Entity should use Impact Analysis</w:t>
      </w:r>
      <w:r w:rsidR="00DC496A">
        <w:rPr>
          <w:rStyle w:val="FootnoteReference"/>
          <w:rFonts w:ascii="Arial" w:hAnsi="Arial" w:cs="Arial"/>
          <w:color w:val="0D0D0D" w:themeColor="text1" w:themeTint="F2"/>
        </w:rPr>
        <w:footnoteReference w:id="7"/>
      </w:r>
      <w:r w:rsidRPr="00C03361">
        <w:rPr>
          <w:rFonts w:ascii="Arial" w:hAnsi="Arial" w:cs="Arial"/>
          <w:color w:val="0D0D0D" w:themeColor="text1" w:themeTint="F2"/>
        </w:rPr>
        <w:t xml:space="preserve"> in a structured manner for looking at a proposed change, with a view to identifying its impact on performance, prospects as well as cash flows of the entity over the short, medium and long term</w:t>
      </w:r>
      <w:r w:rsidR="00DC496A">
        <w:rPr>
          <w:rFonts w:ascii="Arial" w:hAnsi="Arial" w:cs="Arial"/>
          <w:color w:val="0D0D0D" w:themeColor="text1" w:themeTint="F2"/>
        </w:rPr>
        <w:t xml:space="preserve">. </w:t>
      </w:r>
      <w:r w:rsidR="00171112">
        <w:rPr>
          <w:rFonts w:ascii="Arial" w:hAnsi="Arial" w:cs="Arial"/>
          <w:color w:val="0D0D0D" w:themeColor="text1" w:themeTint="F2"/>
        </w:rPr>
        <w:t xml:space="preserve">The process of Impact Analysis may be described as the systematic tracing of potential consequences arising from an entity’s activities, in terms of outputs, outcomes and impact in the short, medium and long term. It </w:t>
      </w:r>
      <w:r w:rsidR="000F072B">
        <w:rPr>
          <w:rFonts w:ascii="Arial" w:hAnsi="Arial" w:cs="Arial"/>
          <w:color w:val="0D0D0D" w:themeColor="text1" w:themeTint="F2"/>
        </w:rPr>
        <w:t xml:space="preserve">assists stakeholder </w:t>
      </w:r>
      <w:r w:rsidR="00171112">
        <w:rPr>
          <w:rFonts w:ascii="Arial" w:hAnsi="Arial" w:cs="Arial"/>
          <w:color w:val="0D0D0D" w:themeColor="text1" w:themeTint="F2"/>
        </w:rPr>
        <w:t xml:space="preserve">decision-making through insights into the entity’s </w:t>
      </w:r>
      <w:r w:rsidR="00171112">
        <w:rPr>
          <w:rFonts w:ascii="Arial" w:hAnsi="Arial" w:cs="Arial"/>
          <w:color w:val="0D0D0D" w:themeColor="text1" w:themeTint="F2"/>
        </w:rPr>
        <w:lastRenderedPageBreak/>
        <w:t>activities regarding the risks involved, opportunities available and the potential for resource optimisation. This tool is often used in analysing the impact of those aspects of an entity’s activities that extend beyond monetary measures.</w:t>
      </w:r>
      <w:r w:rsidR="00C84515">
        <w:rPr>
          <w:rFonts w:ascii="Arial" w:hAnsi="Arial" w:cs="Arial"/>
          <w:color w:val="0D0D0D" w:themeColor="text1" w:themeTint="F2"/>
        </w:rPr>
        <w:t xml:space="preserve"> Tracing the dependencies and understanding the flow of impacts is easier to comprehend through an impact analysis diagram. Many types of impact analysis diagrams may be created, to deal with the different levels of complexity and the levels of understanding of different stakeholders. </w:t>
      </w:r>
      <w:r w:rsidR="00481F79">
        <w:rPr>
          <w:rFonts w:ascii="Arial" w:hAnsi="Arial" w:cs="Arial"/>
          <w:color w:val="0D0D0D" w:themeColor="text1" w:themeTint="F2"/>
        </w:rPr>
        <w:t>Forward looking diagrams trace back from the required or intended impact to the resources and activities planned to achieve them. While monitoring the performance of an initiative, impacts are traced from actual activities, time and resources consumed to the output, outcome and impact.</w:t>
      </w:r>
      <w:r w:rsidR="0006740A">
        <w:rPr>
          <w:rFonts w:ascii="Arial" w:hAnsi="Arial" w:cs="Arial"/>
          <w:color w:val="0D0D0D" w:themeColor="text1" w:themeTint="F2"/>
        </w:rPr>
        <w:t xml:space="preserve"> Illustration: </w:t>
      </w:r>
      <w:r w:rsidR="000A74E1">
        <w:rPr>
          <w:rFonts w:ascii="Arial" w:hAnsi="Arial" w:cs="Arial"/>
          <w:color w:val="0D0D0D" w:themeColor="text1" w:themeTint="F2"/>
        </w:rPr>
        <w:t>Here, an entity aims to reduce its transaction costs arising from the purchase of goods, in the normal course of its business. The impact of this program is likely to be felt throughout the value chain, involving suppliers, transporters, receiving and warehousing service providers, storage and security service providers and so on. At the entity level, the impact will be multi-dimensional – improving cost efficiency, i</w:t>
      </w:r>
      <w:r w:rsidR="004124B9">
        <w:rPr>
          <w:rFonts w:ascii="Arial" w:hAnsi="Arial" w:cs="Arial"/>
          <w:color w:val="0D0D0D" w:themeColor="text1" w:themeTint="F2"/>
        </w:rPr>
        <w:t>mproving</w:t>
      </w:r>
      <w:r w:rsidR="000A74E1">
        <w:rPr>
          <w:rFonts w:ascii="Arial" w:hAnsi="Arial" w:cs="Arial"/>
          <w:color w:val="0D0D0D" w:themeColor="text1" w:themeTint="F2"/>
        </w:rPr>
        <w:t xml:space="preserve"> </w:t>
      </w:r>
      <w:r w:rsidR="004124B9">
        <w:rPr>
          <w:rFonts w:ascii="Arial" w:hAnsi="Arial" w:cs="Arial"/>
          <w:color w:val="0D0D0D" w:themeColor="text1" w:themeTint="F2"/>
        </w:rPr>
        <w:t>quality of inputs and output, and better control over the materials.</w:t>
      </w:r>
    </w:p>
    <w:p w14:paraId="129EDAF4" w14:textId="5B9F789C" w:rsidR="00C84515" w:rsidRDefault="00E60E66" w:rsidP="00C03361">
      <w:pPr>
        <w:jc w:val="both"/>
        <w:rPr>
          <w:rFonts w:ascii="Arial" w:hAnsi="Arial" w:cs="Arial"/>
          <w:color w:val="0D0D0D" w:themeColor="text1" w:themeTint="F2"/>
        </w:rPr>
      </w:pPr>
      <w:r>
        <w:rPr>
          <w:rFonts w:ascii="Arial" w:hAnsi="Arial" w:cs="Arial"/>
          <w:noProof/>
          <w:color w:val="0D0D0D" w:themeColor="text1" w:themeTint="F2"/>
          <w:lang w:eastAsia="en-IN"/>
          <w14:ligatures w14:val="standardContextual"/>
        </w:rPr>
        <mc:AlternateContent>
          <mc:Choice Requires="wps">
            <w:drawing>
              <wp:anchor distT="0" distB="0" distL="114300" distR="114300" simplePos="0" relativeHeight="251659264" behindDoc="0" locked="0" layoutInCell="1" allowOverlap="1" wp14:anchorId="56D3CDAB" wp14:editId="7C12EB79">
                <wp:simplePos x="0" y="0"/>
                <wp:positionH relativeFrom="column">
                  <wp:posOffset>34290</wp:posOffset>
                </wp:positionH>
                <wp:positionV relativeFrom="paragraph">
                  <wp:posOffset>68109</wp:posOffset>
                </wp:positionV>
                <wp:extent cx="3613355" cy="806245"/>
                <wp:effectExtent l="0" t="0" r="25400" b="13335"/>
                <wp:wrapNone/>
                <wp:docPr id="1112275147" name="Text Box 3"/>
                <wp:cNvGraphicFramePr/>
                <a:graphic xmlns:a="http://schemas.openxmlformats.org/drawingml/2006/main">
                  <a:graphicData uri="http://schemas.microsoft.com/office/word/2010/wordprocessingShape">
                    <wps:wsp>
                      <wps:cNvSpPr txBox="1"/>
                      <wps:spPr>
                        <a:xfrm>
                          <a:off x="0" y="0"/>
                          <a:ext cx="3613355" cy="806245"/>
                        </a:xfrm>
                        <a:prstGeom prst="rect">
                          <a:avLst/>
                        </a:prstGeom>
                        <a:solidFill>
                          <a:schemeClr val="lt1"/>
                        </a:solidFill>
                        <a:ln w="6350">
                          <a:solidFill>
                            <a:prstClr val="black"/>
                          </a:solidFill>
                        </a:ln>
                      </wps:spPr>
                      <wps:txbx>
                        <w:txbxContent>
                          <w:p w14:paraId="621D0110" w14:textId="3CA00452" w:rsidR="00E60E66" w:rsidRPr="00E365A4" w:rsidRDefault="00481F79" w:rsidP="00E365A4">
                            <w:pPr>
                              <w:spacing w:after="0"/>
                              <w:rPr>
                                <w:sz w:val="20"/>
                                <w:szCs w:val="20"/>
                              </w:rPr>
                            </w:pPr>
                            <w:r w:rsidRPr="00E365A4">
                              <w:rPr>
                                <w:sz w:val="20"/>
                                <w:szCs w:val="20"/>
                              </w:rPr>
                              <w:t xml:space="preserve">Impact Diagram for </w:t>
                            </w:r>
                            <w:r w:rsidR="00DC5F5D" w:rsidRPr="00E365A4">
                              <w:rPr>
                                <w:sz w:val="20"/>
                                <w:szCs w:val="20"/>
                              </w:rPr>
                              <w:t xml:space="preserve">Planned </w:t>
                            </w:r>
                            <w:r w:rsidRPr="00E365A4">
                              <w:rPr>
                                <w:sz w:val="20"/>
                                <w:szCs w:val="20"/>
                              </w:rPr>
                              <w:t>Purchase Transaction Cost</w:t>
                            </w:r>
                            <w:r w:rsidR="00DA0C3C">
                              <w:rPr>
                                <w:sz w:val="20"/>
                                <w:szCs w:val="20"/>
                              </w:rPr>
                              <w:t xml:space="preserve"> </w:t>
                            </w:r>
                            <w:r w:rsidR="00DC5F5D" w:rsidRPr="00E365A4">
                              <w:rPr>
                                <w:sz w:val="20"/>
                                <w:szCs w:val="20"/>
                              </w:rPr>
                              <w:t>Reduction</w:t>
                            </w:r>
                            <w:r w:rsidR="00C87784" w:rsidRPr="00E365A4">
                              <w:rPr>
                                <w:sz w:val="20"/>
                                <w:szCs w:val="20"/>
                              </w:rPr>
                              <w:t xml:space="preserve">: 1. Social – Fair &amp; Timely settlements, </w:t>
                            </w:r>
                          </w:p>
                          <w:p w14:paraId="740D3FB7" w14:textId="77777777" w:rsidR="00E60E66" w:rsidRPr="00E365A4" w:rsidRDefault="00C87784" w:rsidP="00E60E66">
                            <w:pPr>
                              <w:spacing w:after="0"/>
                              <w:rPr>
                                <w:sz w:val="20"/>
                                <w:szCs w:val="20"/>
                              </w:rPr>
                            </w:pPr>
                            <w:r w:rsidRPr="00E365A4">
                              <w:rPr>
                                <w:sz w:val="20"/>
                                <w:szCs w:val="20"/>
                              </w:rPr>
                              <w:t xml:space="preserve">2. Environmental </w:t>
                            </w:r>
                            <w:r w:rsidR="00E60E66" w:rsidRPr="00E365A4">
                              <w:rPr>
                                <w:sz w:val="20"/>
                                <w:szCs w:val="20"/>
                              </w:rPr>
                              <w:t>–</w:t>
                            </w:r>
                            <w:r w:rsidRPr="00E365A4">
                              <w:rPr>
                                <w:sz w:val="20"/>
                                <w:szCs w:val="20"/>
                              </w:rPr>
                              <w:t xml:space="preserve"> </w:t>
                            </w:r>
                            <w:r w:rsidR="00E60E66" w:rsidRPr="00E365A4">
                              <w:rPr>
                                <w:sz w:val="20"/>
                                <w:szCs w:val="20"/>
                              </w:rPr>
                              <w:t xml:space="preserve">Optimal use of resources &amp; energy, </w:t>
                            </w:r>
                          </w:p>
                          <w:p w14:paraId="642D0230" w14:textId="0C8C508E" w:rsidR="00C87784" w:rsidRPr="00E365A4" w:rsidRDefault="00E60E66" w:rsidP="00E365A4">
                            <w:pPr>
                              <w:spacing w:after="0"/>
                              <w:rPr>
                                <w:sz w:val="20"/>
                                <w:szCs w:val="20"/>
                              </w:rPr>
                            </w:pPr>
                            <w:r w:rsidRPr="00E365A4">
                              <w:rPr>
                                <w:sz w:val="20"/>
                                <w:szCs w:val="20"/>
                              </w:rPr>
                              <w:t>3. Governance – Minim</w:t>
                            </w:r>
                            <w:r w:rsidR="002058F0">
                              <w:rPr>
                                <w:sz w:val="20"/>
                                <w:szCs w:val="20"/>
                              </w:rPr>
                              <w:t>um</w:t>
                            </w:r>
                            <w:r w:rsidRPr="00E365A4">
                              <w:rPr>
                                <w:sz w:val="20"/>
                                <w:szCs w:val="20"/>
                              </w:rPr>
                              <w:t xml:space="preserve"> errors &amp; </w:t>
                            </w:r>
                            <w:r w:rsidR="002058F0">
                              <w:rPr>
                                <w:sz w:val="20"/>
                                <w:szCs w:val="20"/>
                              </w:rPr>
                              <w:t xml:space="preserve">Only </w:t>
                            </w:r>
                            <w:r w:rsidRPr="00E365A4">
                              <w:rPr>
                                <w:sz w:val="20"/>
                                <w:szCs w:val="20"/>
                              </w:rPr>
                              <w:t>Authorised exceptions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3CDAB" id="_x0000_t202" coordsize="21600,21600" o:spt="202" path="m,l,21600r21600,l21600,xe">
                <v:stroke joinstyle="miter"/>
                <v:path gradientshapeok="t" o:connecttype="rect"/>
              </v:shapetype>
              <v:shape id="Text Box 3" o:spid="_x0000_s1026" type="#_x0000_t202" style="position:absolute;left:0;text-align:left;margin-left:2.7pt;margin-top:5.35pt;width:284.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" fillcolor="white [3201]" strokeweight=".5pt">
                <v:textbox>
                  <w:txbxContent>
                    <w:p w14:paraId="621D0110" w14:textId="3CA00452" w:rsidR="00E60E66" w:rsidRPr="00E365A4" w:rsidRDefault="00481F79" w:rsidP="00E365A4">
                      <w:pPr>
                        <w:spacing w:after="0"/>
                        <w:rPr>
                          <w:sz w:val="20"/>
                          <w:szCs w:val="20"/>
                        </w:rPr>
                      </w:pPr>
                      <w:r w:rsidRPr="00E365A4">
                        <w:rPr>
                          <w:sz w:val="20"/>
                          <w:szCs w:val="20"/>
                        </w:rPr>
                        <w:t xml:space="preserve">Impact Diagram for </w:t>
                      </w:r>
                      <w:r w:rsidR="00DC5F5D" w:rsidRPr="00E365A4">
                        <w:rPr>
                          <w:sz w:val="20"/>
                          <w:szCs w:val="20"/>
                        </w:rPr>
                        <w:t xml:space="preserve">Planned </w:t>
                      </w:r>
                      <w:r w:rsidRPr="00E365A4">
                        <w:rPr>
                          <w:sz w:val="20"/>
                          <w:szCs w:val="20"/>
                        </w:rPr>
                        <w:t>Purchase Transaction Cost</w:t>
                      </w:r>
                      <w:r w:rsidR="00DA0C3C">
                        <w:rPr>
                          <w:sz w:val="20"/>
                          <w:szCs w:val="20"/>
                        </w:rPr>
                        <w:t xml:space="preserve"> </w:t>
                      </w:r>
                      <w:r w:rsidR="00DC5F5D" w:rsidRPr="00E365A4">
                        <w:rPr>
                          <w:sz w:val="20"/>
                          <w:szCs w:val="20"/>
                        </w:rPr>
                        <w:t>Reduction</w:t>
                      </w:r>
                      <w:r w:rsidR="00C87784" w:rsidRPr="00E365A4">
                        <w:rPr>
                          <w:sz w:val="20"/>
                          <w:szCs w:val="20"/>
                        </w:rPr>
                        <w:t xml:space="preserve">: 1. Social – Fair &amp; Timely settlements, </w:t>
                      </w:r>
                    </w:p>
                    <w:p w14:paraId="740D3FB7" w14:textId="77777777" w:rsidR="00E60E66" w:rsidRPr="00E365A4" w:rsidRDefault="00C87784" w:rsidP="00E60E66">
                      <w:pPr>
                        <w:spacing w:after="0"/>
                        <w:rPr>
                          <w:sz w:val="20"/>
                          <w:szCs w:val="20"/>
                        </w:rPr>
                      </w:pPr>
                      <w:r w:rsidRPr="00E365A4">
                        <w:rPr>
                          <w:sz w:val="20"/>
                          <w:szCs w:val="20"/>
                        </w:rPr>
                        <w:t xml:space="preserve">2. Environmental </w:t>
                      </w:r>
                      <w:r w:rsidR="00E60E66" w:rsidRPr="00E365A4">
                        <w:rPr>
                          <w:sz w:val="20"/>
                          <w:szCs w:val="20"/>
                        </w:rPr>
                        <w:t>–</w:t>
                      </w:r>
                      <w:r w:rsidRPr="00E365A4">
                        <w:rPr>
                          <w:sz w:val="20"/>
                          <w:szCs w:val="20"/>
                        </w:rPr>
                        <w:t xml:space="preserve"> </w:t>
                      </w:r>
                      <w:r w:rsidR="00E60E66" w:rsidRPr="00E365A4">
                        <w:rPr>
                          <w:sz w:val="20"/>
                          <w:szCs w:val="20"/>
                        </w:rPr>
                        <w:t xml:space="preserve">Optimal use of resources &amp; energy, </w:t>
                      </w:r>
                    </w:p>
                    <w:p w14:paraId="642D0230" w14:textId="0C8C508E" w:rsidR="00C87784" w:rsidRPr="00E365A4" w:rsidRDefault="00E60E66" w:rsidP="00E365A4">
                      <w:pPr>
                        <w:spacing w:after="0"/>
                        <w:rPr>
                          <w:sz w:val="20"/>
                          <w:szCs w:val="20"/>
                        </w:rPr>
                      </w:pPr>
                      <w:r w:rsidRPr="00E365A4">
                        <w:rPr>
                          <w:sz w:val="20"/>
                          <w:szCs w:val="20"/>
                        </w:rPr>
                        <w:t>3. Governance – Minim</w:t>
                      </w:r>
                      <w:r w:rsidR="002058F0">
                        <w:rPr>
                          <w:sz w:val="20"/>
                          <w:szCs w:val="20"/>
                        </w:rPr>
                        <w:t>um</w:t>
                      </w:r>
                      <w:r w:rsidRPr="00E365A4">
                        <w:rPr>
                          <w:sz w:val="20"/>
                          <w:szCs w:val="20"/>
                        </w:rPr>
                        <w:t xml:space="preserve"> errors &amp; </w:t>
                      </w:r>
                      <w:r w:rsidR="002058F0">
                        <w:rPr>
                          <w:sz w:val="20"/>
                          <w:szCs w:val="20"/>
                        </w:rPr>
                        <w:t xml:space="preserve">Only </w:t>
                      </w:r>
                      <w:r w:rsidRPr="00E365A4">
                        <w:rPr>
                          <w:sz w:val="20"/>
                          <w:szCs w:val="20"/>
                        </w:rPr>
                        <w:t>Authorised exceptions</w:t>
                      </w:r>
                    </w:p>
                  </w:txbxContent>
                </v:textbox>
              </v:shape>
            </w:pict>
          </mc:Fallback>
        </mc:AlternateContent>
      </w:r>
      <w:r>
        <w:rPr>
          <w:rFonts w:ascii="Arial" w:hAnsi="Arial" w:cs="Arial"/>
          <w:noProof/>
          <w:color w:val="0D0D0D" w:themeColor="text1" w:themeTint="F2"/>
          <w:lang w:eastAsia="en-IN"/>
          <w14:ligatures w14:val="standardContextual"/>
        </w:rPr>
        <mc:AlternateContent>
          <mc:Choice Requires="wps">
            <w:drawing>
              <wp:anchor distT="0" distB="0" distL="114300" distR="114300" simplePos="0" relativeHeight="251660288" behindDoc="0" locked="0" layoutInCell="1" allowOverlap="1" wp14:anchorId="50D13071" wp14:editId="3B9A8292">
                <wp:simplePos x="0" y="0"/>
                <wp:positionH relativeFrom="column">
                  <wp:posOffset>34290</wp:posOffset>
                </wp:positionH>
                <wp:positionV relativeFrom="paragraph">
                  <wp:posOffset>1087591</wp:posOffset>
                </wp:positionV>
                <wp:extent cx="1454785" cy="255639"/>
                <wp:effectExtent l="0" t="0" r="0" b="0"/>
                <wp:wrapNone/>
                <wp:docPr id="910658021" name="Text Box 4"/>
                <wp:cNvGraphicFramePr/>
                <a:graphic xmlns:a="http://schemas.openxmlformats.org/drawingml/2006/main">
                  <a:graphicData uri="http://schemas.microsoft.com/office/word/2010/wordprocessingShape">
                    <wps:wsp>
                      <wps:cNvSpPr txBox="1"/>
                      <wps:spPr>
                        <a:xfrm>
                          <a:off x="0" y="0"/>
                          <a:ext cx="1454785" cy="255639"/>
                        </a:xfrm>
                        <a:prstGeom prst="rect">
                          <a:avLst/>
                        </a:prstGeom>
                        <a:noFill/>
                        <a:ln w="6350">
                          <a:noFill/>
                        </a:ln>
                      </wps:spPr>
                      <wps:txbx>
                        <w:txbxContent>
                          <w:p w14:paraId="34B1A207" w14:textId="2AA4FB8F" w:rsidR="00DC5F5D" w:rsidRPr="00E365A4" w:rsidRDefault="00DC5F5D">
                            <w:pPr>
                              <w:rPr>
                                <w:sz w:val="20"/>
                                <w:szCs w:val="20"/>
                              </w:rPr>
                            </w:pPr>
                            <w:r w:rsidRPr="00E365A4">
                              <w:rPr>
                                <w:sz w:val="20"/>
                                <w:szCs w:val="20"/>
                              </w:rPr>
                              <w:t>Intended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13071" id="Text Box 4" o:spid="_x0000_s1027" type="#_x0000_t202" style="position:absolute;left:0;text-align:left;margin-left:2.7pt;margin-top:85.65pt;width:114.55pt;height:20.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" filled="f" stroked="f" strokeweight=".5pt">
                <v:textbox>
                  <w:txbxContent>
                    <w:p w14:paraId="34B1A207" w14:textId="2AA4FB8F" w:rsidR="00DC5F5D" w:rsidRPr="00E365A4" w:rsidRDefault="00DC5F5D">
                      <w:pPr>
                        <w:rPr>
                          <w:sz w:val="20"/>
                          <w:szCs w:val="20"/>
                        </w:rPr>
                      </w:pPr>
                      <w:r w:rsidRPr="00E365A4">
                        <w:rPr>
                          <w:sz w:val="20"/>
                          <w:szCs w:val="20"/>
                        </w:rPr>
                        <w:t>Intended Impact</w:t>
                      </w:r>
                    </w:p>
                  </w:txbxContent>
                </v:textbox>
              </v:shape>
            </w:pict>
          </mc:Fallback>
        </mc:AlternateContent>
      </w:r>
      <w:r w:rsidR="00481F79">
        <w:rPr>
          <w:rFonts w:ascii="Arial" w:hAnsi="Arial" w:cs="Arial"/>
          <w:noProof/>
          <w:color w:val="0D0D0D" w:themeColor="text1" w:themeTint="F2"/>
          <w:lang w:eastAsia="en-IN"/>
          <w14:ligatures w14:val="standardContextual"/>
        </w:rPr>
        <w:drawing>
          <wp:inline distT="0" distB="0" distL="0" distR="0" wp14:anchorId="15F4BB39" wp14:editId="18D8E837">
            <wp:extent cx="5702710" cy="3200400"/>
            <wp:effectExtent l="38100" t="0" r="88900" b="0"/>
            <wp:docPr id="61256819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CBD197E" w14:textId="5BD94B0D" w:rsidR="00ED204C" w:rsidRDefault="00C03361" w:rsidP="00C03361">
      <w:pPr>
        <w:contextualSpacing/>
        <w:jc w:val="both"/>
        <w:rPr>
          <w:rFonts w:ascii="Arial" w:eastAsia="Arial Unicode MS" w:hAnsi="Arial" w:cs="Arial"/>
        </w:rPr>
      </w:pPr>
      <w:r w:rsidRPr="00C03361">
        <w:rPr>
          <w:rFonts w:ascii="Arial" w:eastAsia="Arial Unicode MS" w:hAnsi="Arial" w:cs="Arial"/>
          <w:b/>
        </w:rPr>
        <w:t>2.6</w:t>
      </w:r>
      <w:r>
        <w:rPr>
          <w:rFonts w:ascii="Arial" w:eastAsia="Arial Unicode MS" w:hAnsi="Arial" w:cs="Arial"/>
        </w:rPr>
        <w:t xml:space="preserve"> </w:t>
      </w:r>
      <w:r w:rsidRPr="00263F67">
        <w:rPr>
          <w:rFonts w:ascii="Arial" w:eastAsia="Arial Unicode MS" w:hAnsi="Arial" w:cs="Arial"/>
        </w:rPr>
        <w:t>Entity should use</w:t>
      </w:r>
      <w:r>
        <w:rPr>
          <w:rFonts w:ascii="Arial" w:eastAsia="Arial Unicode MS" w:hAnsi="Arial" w:cs="Arial"/>
          <w:b/>
        </w:rPr>
        <w:t xml:space="preserve"> </w:t>
      </w:r>
      <w:r>
        <w:rPr>
          <w:rFonts w:ascii="Arial" w:eastAsia="Arial Unicode MS" w:hAnsi="Arial" w:cs="Arial"/>
          <w:color w:val="0D0D0D" w:themeColor="text1" w:themeTint="F2"/>
          <w:shd w:val="clear" w:color="auto" w:fill="FFFFFF"/>
        </w:rPr>
        <w:t xml:space="preserve">Social Cost -Benefit </w:t>
      </w:r>
      <w:r w:rsidR="003A10D2">
        <w:rPr>
          <w:rFonts w:ascii="Arial" w:eastAsia="Arial Unicode MS" w:hAnsi="Arial" w:cs="Arial"/>
          <w:color w:val="0D0D0D" w:themeColor="text1" w:themeTint="F2"/>
          <w:shd w:val="clear" w:color="auto" w:fill="FFFFFF"/>
        </w:rPr>
        <w:t>A</w:t>
      </w:r>
      <w:r>
        <w:rPr>
          <w:rFonts w:ascii="Arial" w:eastAsia="Arial Unicode MS" w:hAnsi="Arial" w:cs="Arial"/>
          <w:color w:val="0D0D0D" w:themeColor="text1" w:themeTint="F2"/>
          <w:shd w:val="clear" w:color="auto" w:fill="FFFFFF"/>
        </w:rPr>
        <w:t>nalysis</w:t>
      </w:r>
      <w:r w:rsidR="00540989">
        <w:rPr>
          <w:rStyle w:val="FootnoteReference"/>
          <w:rFonts w:ascii="Arial" w:eastAsia="Arial Unicode MS" w:hAnsi="Arial" w:cs="Arial"/>
          <w:color w:val="0D0D0D" w:themeColor="text1" w:themeTint="F2"/>
          <w:shd w:val="clear" w:color="auto" w:fill="FFFFFF"/>
        </w:rPr>
        <w:footnoteReference w:id="8"/>
      </w:r>
      <w:r>
        <w:rPr>
          <w:rFonts w:ascii="Arial" w:eastAsia="Arial Unicode MS" w:hAnsi="Arial" w:cs="Arial"/>
          <w:color w:val="0D0D0D" w:themeColor="text1" w:themeTint="F2"/>
          <w:shd w:val="clear" w:color="auto" w:fill="FFFFFF"/>
        </w:rPr>
        <w:t xml:space="preserve"> </w:t>
      </w:r>
      <w:r w:rsidR="003A10D2">
        <w:rPr>
          <w:rFonts w:ascii="Arial" w:eastAsia="Arial Unicode MS" w:hAnsi="Arial" w:cs="Arial"/>
          <w:color w:val="0D0D0D" w:themeColor="text1" w:themeTint="F2"/>
          <w:shd w:val="clear" w:color="auto" w:fill="FFFFFF"/>
        </w:rPr>
        <w:t xml:space="preserve">(SCBA) </w:t>
      </w:r>
      <w:r>
        <w:rPr>
          <w:rFonts w:ascii="Arial" w:eastAsia="Arial Unicode MS" w:hAnsi="Arial" w:cs="Arial"/>
          <w:color w:val="0D0D0D" w:themeColor="text1" w:themeTint="F2"/>
          <w:shd w:val="clear" w:color="auto" w:fill="FFFFFF"/>
        </w:rPr>
        <w:t xml:space="preserve">which </w:t>
      </w:r>
      <w:r w:rsidR="00457CAE">
        <w:rPr>
          <w:rFonts w:ascii="Arial" w:eastAsia="Arial Unicode MS" w:hAnsi="Arial" w:cs="Arial"/>
          <w:color w:val="0D0D0D" w:themeColor="text1" w:themeTint="F2"/>
          <w:shd w:val="clear" w:color="auto" w:fill="FFFFFF"/>
        </w:rPr>
        <w:t xml:space="preserve">is </w:t>
      </w:r>
      <w:r w:rsidR="00457CAE" w:rsidRPr="003A0ECF">
        <w:rPr>
          <w:rFonts w:ascii="Arial" w:eastAsia="Arial Unicode MS" w:hAnsi="Arial" w:cs="Arial"/>
          <w:color w:val="0D0D0D" w:themeColor="text1" w:themeTint="F2"/>
          <w:shd w:val="clear" w:color="auto" w:fill="FFFFFF"/>
        </w:rPr>
        <w:t>an</w:t>
      </w:r>
      <w:r w:rsidRPr="003A0ECF">
        <w:rPr>
          <w:rFonts w:ascii="Arial" w:eastAsia="Arial Unicode MS" w:hAnsi="Arial" w:cs="Arial"/>
          <w:color w:val="0D0D0D" w:themeColor="text1" w:themeTint="F2"/>
          <w:shd w:val="clear" w:color="auto" w:fill="FFFFFF"/>
        </w:rPr>
        <w:t xml:space="preserve"> econom</w:t>
      </w:r>
      <w:r>
        <w:rPr>
          <w:rFonts w:ascii="Arial" w:eastAsia="Arial Unicode MS" w:hAnsi="Arial" w:cs="Arial"/>
          <w:color w:val="0D0D0D" w:themeColor="text1" w:themeTint="F2"/>
          <w:shd w:val="clear" w:color="auto" w:fill="FFFFFF"/>
        </w:rPr>
        <w:t>ic tool that helps entities to</w:t>
      </w:r>
      <w:r w:rsidRPr="003A0ECF">
        <w:rPr>
          <w:rFonts w:ascii="Arial" w:eastAsia="Arial Unicode MS" w:hAnsi="Arial" w:cs="Arial"/>
          <w:color w:val="0D0D0D" w:themeColor="text1" w:themeTint="F2"/>
          <w:shd w:val="clear" w:color="auto" w:fill="FFFFFF"/>
        </w:rPr>
        <w:t xml:space="preserve"> make </w:t>
      </w:r>
      <w:r>
        <w:rPr>
          <w:rFonts w:ascii="Arial" w:eastAsia="Arial Unicode MS" w:hAnsi="Arial" w:cs="Arial"/>
          <w:color w:val="0D0D0D" w:themeColor="text1" w:themeTint="F2"/>
          <w:shd w:val="clear" w:color="auto" w:fill="FFFFFF"/>
        </w:rPr>
        <w:t xml:space="preserve">sustainability related </w:t>
      </w:r>
      <w:r w:rsidRPr="003A0ECF">
        <w:rPr>
          <w:rFonts w:ascii="Arial" w:eastAsia="Arial Unicode MS" w:hAnsi="Arial" w:cs="Arial"/>
          <w:color w:val="0D0D0D" w:themeColor="text1" w:themeTint="F2"/>
          <w:shd w:val="clear" w:color="auto" w:fill="FFFFFF"/>
        </w:rPr>
        <w:t>decisions by evaluating the costs and benefits of a social</w:t>
      </w:r>
      <w:r>
        <w:rPr>
          <w:rFonts w:ascii="Arial" w:eastAsia="Arial Unicode MS" w:hAnsi="Arial" w:cs="Arial"/>
          <w:color w:val="0D0D0D" w:themeColor="text1" w:themeTint="F2"/>
          <w:shd w:val="clear" w:color="auto" w:fill="FFFFFF"/>
        </w:rPr>
        <w:t xml:space="preserve"> / environmental initiative or project. </w:t>
      </w:r>
      <w:r w:rsidRPr="003A0ECF">
        <w:rPr>
          <w:rFonts w:ascii="Arial" w:eastAsia="Arial Unicode MS" w:hAnsi="Arial" w:cs="Arial"/>
          <w:color w:val="0D0D0D" w:themeColor="text1" w:themeTint="F2"/>
          <w:shd w:val="clear" w:color="auto" w:fill="FFFFFF"/>
        </w:rPr>
        <w:t>It i</w:t>
      </w:r>
      <w:r>
        <w:rPr>
          <w:rFonts w:ascii="Arial" w:eastAsia="Arial Unicode MS" w:hAnsi="Arial" w:cs="Arial"/>
          <w:color w:val="0D0D0D" w:themeColor="text1" w:themeTint="F2"/>
          <w:shd w:val="clear" w:color="auto" w:fill="FFFFFF"/>
        </w:rPr>
        <w:t xml:space="preserve">s a systematic way to assess </w:t>
      </w:r>
      <w:r w:rsidRPr="003A0ECF">
        <w:rPr>
          <w:rFonts w:ascii="Arial" w:eastAsia="Arial Unicode MS" w:hAnsi="Arial" w:cs="Arial"/>
          <w:color w:val="0D0D0D" w:themeColor="text1" w:themeTint="F2"/>
          <w:shd w:val="clear" w:color="auto" w:fill="FFFFFF"/>
        </w:rPr>
        <w:t xml:space="preserve">the social </w:t>
      </w:r>
      <w:r>
        <w:rPr>
          <w:rFonts w:ascii="Arial" w:eastAsia="Arial Unicode MS" w:hAnsi="Arial" w:cs="Arial"/>
          <w:color w:val="0D0D0D" w:themeColor="text1" w:themeTint="F2"/>
          <w:shd w:val="clear" w:color="auto" w:fill="FFFFFF"/>
        </w:rPr>
        <w:t xml:space="preserve">and </w:t>
      </w:r>
      <w:r w:rsidRPr="003A0ECF">
        <w:rPr>
          <w:rFonts w:ascii="Arial" w:eastAsia="Arial Unicode MS" w:hAnsi="Arial" w:cs="Arial"/>
          <w:color w:val="0D0D0D" w:themeColor="text1" w:themeTint="F2"/>
          <w:shd w:val="clear" w:color="auto" w:fill="FFFFFF"/>
        </w:rPr>
        <w:t xml:space="preserve">costs and benefits of a project and </w:t>
      </w:r>
      <w:r>
        <w:rPr>
          <w:rFonts w:ascii="Arial" w:eastAsia="Arial Unicode MS" w:hAnsi="Arial" w:cs="Arial"/>
          <w:color w:val="0D0D0D" w:themeColor="text1" w:themeTint="F2"/>
          <w:shd w:val="clear" w:color="auto" w:fill="FFFFFF"/>
        </w:rPr>
        <w:t xml:space="preserve">its impact on </w:t>
      </w:r>
      <w:r>
        <w:rPr>
          <w:rFonts w:ascii="Arial" w:eastAsia="Arial Unicode MS" w:hAnsi="Arial" w:cs="Arial"/>
        </w:rPr>
        <w:t xml:space="preserve">performance, </w:t>
      </w:r>
      <w:r w:rsidRPr="003A0ECF">
        <w:rPr>
          <w:rFonts w:ascii="Arial" w:eastAsia="Arial Unicode MS" w:hAnsi="Arial" w:cs="Arial"/>
        </w:rPr>
        <w:t>prospects as well as cash flows of the entity over the short, medium and long term.</w:t>
      </w:r>
      <w:r w:rsidR="003A10D2">
        <w:rPr>
          <w:rFonts w:ascii="Arial" w:eastAsia="Arial Unicode MS" w:hAnsi="Arial" w:cs="Arial"/>
        </w:rPr>
        <w:t xml:space="preserve"> </w:t>
      </w:r>
      <w:r w:rsidR="00F246FD">
        <w:rPr>
          <w:rFonts w:ascii="Arial" w:eastAsia="Arial Unicode MS" w:hAnsi="Arial" w:cs="Arial"/>
        </w:rPr>
        <w:t xml:space="preserve">While this is commonly used in public projects such as construction of a dam, a highway, or a special economic zone, and so on, where the project report deals primarily with the resource utilisation, timelines, and socio-economic benefits, and the SCBA provides insights into the social costs involved and the overall benefits to the impacted persons. </w:t>
      </w:r>
    </w:p>
    <w:p w14:paraId="5F7FECD8" w14:textId="77777777" w:rsidR="00ED204C" w:rsidRDefault="00ED204C" w:rsidP="00C03361">
      <w:pPr>
        <w:contextualSpacing/>
        <w:jc w:val="both"/>
        <w:rPr>
          <w:rFonts w:ascii="Arial" w:eastAsia="Arial Unicode MS" w:hAnsi="Arial" w:cs="Arial"/>
        </w:rPr>
      </w:pPr>
    </w:p>
    <w:p w14:paraId="513874AC" w14:textId="221F1EF9" w:rsidR="00C03361" w:rsidRDefault="00F246FD" w:rsidP="00C03361">
      <w:pPr>
        <w:contextualSpacing/>
        <w:jc w:val="both"/>
        <w:rPr>
          <w:rFonts w:ascii="Arial" w:eastAsia="Arial Unicode MS" w:hAnsi="Arial" w:cs="Arial"/>
        </w:rPr>
      </w:pPr>
      <w:r>
        <w:rPr>
          <w:rFonts w:ascii="Arial" w:eastAsia="Arial Unicode MS" w:hAnsi="Arial" w:cs="Arial"/>
        </w:rPr>
        <w:t xml:space="preserve">For example, the social cost of relocation of families, loss of livelihood and disruption of education could be quantified as social costs of the construction of a dam. A similar approach towards social costs of projects or initiatives may be performed for a private entity – say, the social cost of relocating a polluting unit </w:t>
      </w:r>
      <w:r w:rsidR="00BA3BF4">
        <w:rPr>
          <w:rFonts w:ascii="Arial" w:eastAsia="Arial Unicode MS" w:hAnsi="Arial" w:cs="Arial"/>
        </w:rPr>
        <w:t xml:space="preserve">such as a cement or chemical production unit </w:t>
      </w:r>
      <w:r>
        <w:rPr>
          <w:rFonts w:ascii="Arial" w:eastAsia="Arial Unicode MS" w:hAnsi="Arial" w:cs="Arial"/>
        </w:rPr>
        <w:t>to an earmarked zone</w:t>
      </w:r>
      <w:r w:rsidR="00BA3BF4">
        <w:rPr>
          <w:rFonts w:ascii="Arial" w:eastAsia="Arial Unicode MS" w:hAnsi="Arial" w:cs="Arial"/>
        </w:rPr>
        <w:t xml:space="preserve"> – to give the </w:t>
      </w:r>
      <w:r w:rsidR="00D17AB8">
        <w:rPr>
          <w:rFonts w:ascii="Arial" w:eastAsia="Arial Unicode MS" w:hAnsi="Arial" w:cs="Arial"/>
        </w:rPr>
        <w:t>stakeholders</w:t>
      </w:r>
      <w:r w:rsidR="00BA3BF4">
        <w:rPr>
          <w:rFonts w:ascii="Arial" w:eastAsia="Arial Unicode MS" w:hAnsi="Arial" w:cs="Arial"/>
        </w:rPr>
        <w:t xml:space="preserve"> a </w:t>
      </w:r>
      <w:r w:rsidR="00ED204C">
        <w:rPr>
          <w:noProof/>
          <w:lang w:eastAsia="en-IN"/>
        </w:rPr>
        <w:lastRenderedPageBreak/>
        <w:drawing>
          <wp:anchor distT="0" distB="0" distL="114300" distR="114300" simplePos="0" relativeHeight="251663360" behindDoc="0" locked="0" layoutInCell="1" allowOverlap="1" wp14:anchorId="3B081A14" wp14:editId="7C3B8A3D">
            <wp:simplePos x="0" y="0"/>
            <wp:positionH relativeFrom="column">
              <wp:posOffset>0</wp:posOffset>
            </wp:positionH>
            <wp:positionV relativeFrom="paragraph">
              <wp:posOffset>0</wp:posOffset>
            </wp:positionV>
            <wp:extent cx="3493135" cy="1939290"/>
            <wp:effectExtent l="0" t="0" r="12065" b="3810"/>
            <wp:wrapSquare wrapText="bothSides"/>
            <wp:docPr id="12951257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BA3BF4">
        <w:rPr>
          <w:rFonts w:ascii="Arial" w:eastAsia="Arial Unicode MS" w:hAnsi="Arial" w:cs="Arial"/>
        </w:rPr>
        <w:t>better view of the overall impact of the relocation on all the stakeholders</w:t>
      </w:r>
      <w:r w:rsidR="00A2110B">
        <w:rPr>
          <w:rFonts w:ascii="Arial" w:eastAsia="Arial Unicode MS" w:hAnsi="Arial" w:cs="Arial"/>
        </w:rPr>
        <w:t xml:space="preserve"> such as workers, managerial staff</w:t>
      </w:r>
      <w:r w:rsidR="00BA3BF4">
        <w:rPr>
          <w:rFonts w:ascii="Arial" w:eastAsia="Arial Unicode MS" w:hAnsi="Arial" w:cs="Arial"/>
        </w:rPr>
        <w:t xml:space="preserve">, </w:t>
      </w:r>
      <w:r w:rsidR="00A2110B">
        <w:rPr>
          <w:rFonts w:ascii="Arial" w:eastAsia="Arial Unicode MS" w:hAnsi="Arial" w:cs="Arial"/>
        </w:rPr>
        <w:t xml:space="preserve">their families, </w:t>
      </w:r>
      <w:r w:rsidR="00BA3BF4">
        <w:rPr>
          <w:rFonts w:ascii="Arial" w:eastAsia="Arial Unicode MS" w:hAnsi="Arial" w:cs="Arial"/>
        </w:rPr>
        <w:t xml:space="preserve">and the impact of the social environment </w:t>
      </w:r>
      <w:r w:rsidR="00A2110B">
        <w:rPr>
          <w:rFonts w:ascii="Arial" w:eastAsia="Arial Unicode MS" w:hAnsi="Arial" w:cs="Arial"/>
        </w:rPr>
        <w:t xml:space="preserve">on the entity – that is, acceptance by the local population, cultural and social adjustments required </w:t>
      </w:r>
      <w:r w:rsidR="00BA3BF4">
        <w:rPr>
          <w:rFonts w:ascii="Arial" w:eastAsia="Arial Unicode MS" w:hAnsi="Arial" w:cs="Arial"/>
        </w:rPr>
        <w:t>in the new location</w:t>
      </w:r>
      <w:r w:rsidR="00A2110B">
        <w:rPr>
          <w:rFonts w:ascii="Arial" w:eastAsia="Arial Unicode MS" w:hAnsi="Arial" w:cs="Arial"/>
        </w:rPr>
        <w:t>, the cost of conforming to local customs and traditions, and so on.</w:t>
      </w:r>
      <w:r w:rsidR="000065A7">
        <w:rPr>
          <w:rFonts w:ascii="Arial" w:eastAsia="Arial Unicode MS" w:hAnsi="Arial" w:cs="Arial"/>
        </w:rPr>
        <w:t xml:space="preserve"> Assessment of social risks and opportunities is facilitated by this tool.</w:t>
      </w:r>
    </w:p>
    <w:p w14:paraId="1AE48EF2" w14:textId="77777777" w:rsidR="00C03361" w:rsidRDefault="00C03361" w:rsidP="00C03361">
      <w:pPr>
        <w:contextualSpacing/>
        <w:jc w:val="both"/>
        <w:rPr>
          <w:rFonts w:ascii="Arial" w:eastAsia="Arial Unicode MS" w:hAnsi="Arial" w:cs="Arial"/>
        </w:rPr>
      </w:pPr>
    </w:p>
    <w:p w14:paraId="0C243483" w14:textId="77777777" w:rsidR="00ED204C" w:rsidRDefault="00ED204C" w:rsidP="001D4B7A">
      <w:pPr>
        <w:contextualSpacing/>
        <w:jc w:val="both"/>
        <w:rPr>
          <w:rFonts w:ascii="Arial" w:eastAsia="Arial Unicode MS" w:hAnsi="Arial" w:cs="Arial"/>
          <w:b/>
        </w:rPr>
      </w:pPr>
    </w:p>
    <w:p w14:paraId="400E6BB1" w14:textId="51497DAE" w:rsidR="001D4B7A" w:rsidRPr="003A0ECF" w:rsidRDefault="001D4B7A" w:rsidP="001D4B7A">
      <w:pPr>
        <w:contextualSpacing/>
        <w:jc w:val="both"/>
        <w:rPr>
          <w:rFonts w:ascii="Arial" w:eastAsia="Arial Unicode MS" w:hAnsi="Arial" w:cs="Arial"/>
          <w:color w:val="0D0D0D" w:themeColor="text1" w:themeTint="F2"/>
        </w:rPr>
      </w:pPr>
      <w:r w:rsidRPr="00C03361">
        <w:rPr>
          <w:rFonts w:ascii="Arial" w:eastAsia="Arial Unicode MS" w:hAnsi="Arial" w:cs="Arial"/>
          <w:b/>
        </w:rPr>
        <w:t>2.</w:t>
      </w:r>
      <w:r>
        <w:rPr>
          <w:rFonts w:ascii="Arial" w:eastAsia="Arial Unicode MS" w:hAnsi="Arial" w:cs="Arial"/>
          <w:b/>
        </w:rPr>
        <w:t>7</w:t>
      </w:r>
      <w:r>
        <w:rPr>
          <w:rFonts w:ascii="Arial" w:eastAsia="Arial Unicode MS" w:hAnsi="Arial" w:cs="Arial"/>
        </w:rPr>
        <w:t xml:space="preserve"> </w:t>
      </w:r>
      <w:r w:rsidRPr="00263F67">
        <w:rPr>
          <w:rFonts w:ascii="Arial" w:eastAsia="Arial Unicode MS" w:hAnsi="Arial" w:cs="Arial"/>
        </w:rPr>
        <w:t>Entity should use</w:t>
      </w:r>
      <w:r>
        <w:rPr>
          <w:rFonts w:ascii="Arial" w:eastAsia="Arial Unicode MS" w:hAnsi="Arial" w:cs="Arial"/>
          <w:b/>
        </w:rPr>
        <w:t xml:space="preserve"> </w:t>
      </w:r>
      <w:r w:rsidRPr="00623977">
        <w:rPr>
          <w:rFonts w:ascii="Arial" w:eastAsia="Arial Unicode MS" w:hAnsi="Arial" w:cs="Arial"/>
        </w:rPr>
        <w:t xml:space="preserve">Environmental </w:t>
      </w:r>
      <w:r>
        <w:rPr>
          <w:rFonts w:ascii="Arial" w:eastAsia="Arial Unicode MS" w:hAnsi="Arial" w:cs="Arial"/>
        </w:rPr>
        <w:t>C</w:t>
      </w:r>
      <w:r w:rsidRPr="00623977">
        <w:rPr>
          <w:rFonts w:ascii="Arial" w:eastAsia="Arial Unicode MS" w:hAnsi="Arial" w:cs="Arial"/>
        </w:rPr>
        <w:t>ost-</w:t>
      </w:r>
      <w:r>
        <w:rPr>
          <w:rFonts w:ascii="Arial" w:eastAsia="Arial Unicode MS" w:hAnsi="Arial" w:cs="Arial"/>
        </w:rPr>
        <w:t>B</w:t>
      </w:r>
      <w:r w:rsidRPr="00623977">
        <w:rPr>
          <w:rFonts w:ascii="Arial" w:eastAsia="Arial Unicode MS" w:hAnsi="Arial" w:cs="Arial"/>
        </w:rPr>
        <w:t>enefit analysis (</w:t>
      </w:r>
      <w:r>
        <w:rPr>
          <w:rFonts w:ascii="Arial" w:eastAsia="Arial Unicode MS" w:hAnsi="Arial" w:cs="Arial"/>
        </w:rPr>
        <w:t>E</w:t>
      </w:r>
      <w:r w:rsidRPr="00623977">
        <w:rPr>
          <w:rFonts w:ascii="Arial" w:eastAsia="Arial Unicode MS" w:hAnsi="Arial" w:cs="Arial"/>
        </w:rPr>
        <w:t>CBA)</w:t>
      </w:r>
      <w:r>
        <w:rPr>
          <w:rStyle w:val="FootnoteReference"/>
          <w:rFonts w:ascii="Arial" w:eastAsia="Arial Unicode MS" w:hAnsi="Arial" w:cs="Arial"/>
        </w:rPr>
        <w:footnoteReference w:id="9"/>
      </w:r>
      <w:r w:rsidRPr="00623977">
        <w:rPr>
          <w:rFonts w:ascii="Arial" w:eastAsia="Arial Unicode MS" w:hAnsi="Arial" w:cs="Arial"/>
        </w:rPr>
        <w:t xml:space="preserve"> </w:t>
      </w:r>
      <w:r>
        <w:rPr>
          <w:rFonts w:ascii="Arial" w:eastAsia="Arial Unicode MS" w:hAnsi="Arial" w:cs="Arial"/>
        </w:rPr>
        <w:t>to assess and evaluate entity’s actions that affect t</w:t>
      </w:r>
      <w:r w:rsidRPr="00623977">
        <w:rPr>
          <w:rFonts w:ascii="Arial" w:eastAsia="Arial Unicode MS" w:hAnsi="Arial" w:cs="Arial"/>
        </w:rPr>
        <w:t>he natural environment</w:t>
      </w:r>
      <w:r>
        <w:rPr>
          <w:rFonts w:ascii="Arial" w:eastAsia="Arial Unicode MS" w:hAnsi="Arial" w:cs="Arial"/>
        </w:rPr>
        <w:t xml:space="preserve"> while assessing performance, </w:t>
      </w:r>
      <w:r w:rsidRPr="003A0ECF">
        <w:rPr>
          <w:rFonts w:ascii="Arial" w:eastAsia="Arial Unicode MS" w:hAnsi="Arial" w:cs="Arial"/>
        </w:rPr>
        <w:t>prospects as well as cash flows of the entity over the short, medium and long</w:t>
      </w:r>
      <w:r>
        <w:rPr>
          <w:rFonts w:ascii="Arial" w:eastAsia="Arial Unicode MS" w:hAnsi="Arial" w:cs="Arial"/>
        </w:rPr>
        <w:t>.</w:t>
      </w:r>
      <w:r w:rsidRPr="003A0ECF">
        <w:rPr>
          <w:rFonts w:ascii="Arial" w:eastAsia="Arial Unicode MS" w:hAnsi="Arial" w:cs="Arial"/>
        </w:rPr>
        <w:t xml:space="preserve"> </w:t>
      </w:r>
      <w:r w:rsidR="00A97563">
        <w:rPr>
          <w:rFonts w:ascii="Arial" w:eastAsia="Arial Unicode MS" w:hAnsi="Arial" w:cs="Arial"/>
        </w:rPr>
        <w:t xml:space="preserve">The EBCA identifies the environmental costs arising from a project or initiative in terms of the major detrimental changes in the environment and the benefits in terms of the positive changes in the environment due to the project or initiative. For example, the relocation of a polluting unit may cause air pollution in the new remote and sparsely populated area (cost), and help in reducing the air pollution and improving the air quality in the densely populated urban area in which it was formerly located. Putting together the impact on air quality in both the areas, the overall cost-benefit analysis will give a </w:t>
      </w:r>
      <w:r w:rsidR="000065A7">
        <w:rPr>
          <w:rFonts w:ascii="Arial" w:eastAsia="Arial Unicode MS" w:hAnsi="Arial" w:cs="Arial"/>
        </w:rPr>
        <w:t xml:space="preserve">bird’s eye view </w:t>
      </w:r>
      <w:r w:rsidR="00A97563">
        <w:rPr>
          <w:rFonts w:ascii="Arial" w:eastAsia="Arial Unicode MS" w:hAnsi="Arial" w:cs="Arial"/>
        </w:rPr>
        <w:t>of the net environmental impact of the project</w:t>
      </w:r>
      <w:r w:rsidR="000065A7">
        <w:rPr>
          <w:rFonts w:ascii="Arial" w:eastAsia="Arial Unicode MS" w:hAnsi="Arial" w:cs="Arial"/>
        </w:rPr>
        <w:t xml:space="preserve">, </w:t>
      </w:r>
      <w:r w:rsidR="00C840FD">
        <w:rPr>
          <w:rFonts w:ascii="Arial" w:eastAsia="Arial Unicode MS" w:hAnsi="Arial" w:cs="Arial"/>
        </w:rPr>
        <w:t>supported by</w:t>
      </w:r>
      <w:r w:rsidR="000065A7">
        <w:rPr>
          <w:rFonts w:ascii="Arial" w:eastAsia="Arial Unicode MS" w:hAnsi="Arial" w:cs="Arial"/>
        </w:rPr>
        <w:t xml:space="preserve"> a detailed analysis of the environmental risks and opportunities</w:t>
      </w:r>
      <w:r w:rsidR="00A97563">
        <w:rPr>
          <w:rFonts w:ascii="Arial" w:eastAsia="Arial Unicode MS" w:hAnsi="Arial" w:cs="Arial"/>
        </w:rPr>
        <w:t>.</w:t>
      </w:r>
    </w:p>
    <w:p w14:paraId="08045B46" w14:textId="77777777" w:rsidR="001D4B7A" w:rsidRDefault="001D4B7A" w:rsidP="00C03361">
      <w:pPr>
        <w:contextualSpacing/>
        <w:jc w:val="both"/>
        <w:rPr>
          <w:rFonts w:ascii="Arial" w:eastAsia="Arial Unicode MS" w:hAnsi="Arial" w:cs="Arial"/>
          <w:b/>
        </w:rPr>
      </w:pPr>
    </w:p>
    <w:p w14:paraId="1000C2AA" w14:textId="4F77E549" w:rsidR="00C03361" w:rsidRDefault="00C03361" w:rsidP="00C03361">
      <w:pPr>
        <w:contextualSpacing/>
        <w:jc w:val="both"/>
        <w:rPr>
          <w:rFonts w:ascii="Arial" w:hAnsi="Arial" w:cs="Arial"/>
          <w:color w:val="202122"/>
          <w:shd w:val="clear" w:color="auto" w:fill="FFFFFF"/>
        </w:rPr>
      </w:pPr>
      <w:r w:rsidRPr="00C03361">
        <w:rPr>
          <w:rFonts w:ascii="Arial" w:eastAsia="Arial Unicode MS" w:hAnsi="Arial" w:cs="Arial"/>
          <w:b/>
        </w:rPr>
        <w:t>2.</w:t>
      </w:r>
      <w:r w:rsidR="001D4B7A">
        <w:rPr>
          <w:rFonts w:ascii="Arial" w:eastAsia="Arial Unicode MS" w:hAnsi="Arial" w:cs="Arial"/>
          <w:b/>
        </w:rPr>
        <w:t>8</w:t>
      </w:r>
      <w:r>
        <w:rPr>
          <w:rFonts w:ascii="Arial" w:eastAsia="Arial Unicode MS" w:hAnsi="Arial" w:cs="Arial"/>
        </w:rPr>
        <w:t xml:space="preserve"> </w:t>
      </w:r>
      <w:r w:rsidRPr="00263F67">
        <w:rPr>
          <w:rFonts w:ascii="Arial" w:eastAsia="Arial Unicode MS" w:hAnsi="Arial" w:cs="Arial"/>
        </w:rPr>
        <w:t>Entity should use</w:t>
      </w:r>
      <w:r>
        <w:rPr>
          <w:rFonts w:ascii="Arial" w:eastAsia="Arial Unicode MS" w:hAnsi="Arial" w:cs="Arial"/>
          <w:b/>
        </w:rPr>
        <w:t xml:space="preserve"> </w:t>
      </w:r>
      <w:r w:rsidRPr="00623977">
        <w:rPr>
          <w:rFonts w:ascii="Arial" w:hAnsi="Arial" w:cs="Arial"/>
          <w:bCs/>
          <w:color w:val="202122"/>
          <w:shd w:val="clear" w:color="auto" w:fill="FFFFFF"/>
        </w:rPr>
        <w:t xml:space="preserve">Activity-based </w:t>
      </w:r>
      <w:r w:rsidR="00A2110B">
        <w:rPr>
          <w:rFonts w:ascii="Arial" w:hAnsi="Arial" w:cs="Arial"/>
          <w:bCs/>
          <w:color w:val="202122"/>
          <w:shd w:val="clear" w:color="auto" w:fill="FFFFFF"/>
        </w:rPr>
        <w:t>M</w:t>
      </w:r>
      <w:r w:rsidRPr="00623977">
        <w:rPr>
          <w:rFonts w:ascii="Arial" w:hAnsi="Arial" w:cs="Arial"/>
          <w:bCs/>
          <w:color w:val="202122"/>
          <w:shd w:val="clear" w:color="auto" w:fill="FFFFFF"/>
        </w:rPr>
        <w:t>anagement</w:t>
      </w:r>
      <w:r w:rsidRPr="00623977">
        <w:rPr>
          <w:rFonts w:ascii="Arial" w:hAnsi="Arial" w:cs="Arial"/>
          <w:color w:val="202122"/>
          <w:shd w:val="clear" w:color="auto" w:fill="FFFFFF"/>
        </w:rPr>
        <w:t> (</w:t>
      </w:r>
      <w:r w:rsidRPr="00623977">
        <w:rPr>
          <w:rFonts w:ascii="Arial" w:hAnsi="Arial" w:cs="Arial"/>
          <w:bCs/>
          <w:color w:val="202122"/>
          <w:shd w:val="clear" w:color="auto" w:fill="FFFFFF"/>
        </w:rPr>
        <w:t>ABM</w:t>
      </w:r>
      <w:r w:rsidRPr="00623977">
        <w:rPr>
          <w:rFonts w:ascii="Arial" w:hAnsi="Arial" w:cs="Arial"/>
          <w:color w:val="202122"/>
          <w:shd w:val="clear" w:color="auto" w:fill="FFFFFF"/>
        </w:rPr>
        <w:t>)</w:t>
      </w:r>
      <w:r w:rsidR="002215E9">
        <w:rPr>
          <w:rStyle w:val="FootnoteReference"/>
          <w:rFonts w:ascii="Arial" w:hAnsi="Arial" w:cs="Arial"/>
          <w:color w:val="202122"/>
          <w:shd w:val="clear" w:color="auto" w:fill="FFFFFF"/>
        </w:rPr>
        <w:footnoteReference w:id="10"/>
      </w:r>
      <w:r>
        <w:rPr>
          <w:rFonts w:ascii="Arial" w:hAnsi="Arial" w:cs="Arial"/>
          <w:color w:val="202122"/>
          <w:shd w:val="clear" w:color="auto" w:fill="FFFFFF"/>
        </w:rPr>
        <w:t xml:space="preserve"> which </w:t>
      </w:r>
      <w:r w:rsidRPr="00623977">
        <w:rPr>
          <w:rFonts w:ascii="Arial" w:hAnsi="Arial" w:cs="Arial"/>
          <w:color w:val="202122"/>
          <w:shd w:val="clear" w:color="auto" w:fill="FFFFFF"/>
        </w:rPr>
        <w:t>facilitate</w:t>
      </w:r>
      <w:r>
        <w:rPr>
          <w:rFonts w:ascii="Arial" w:hAnsi="Arial" w:cs="Arial"/>
          <w:color w:val="202122"/>
          <w:shd w:val="clear" w:color="auto" w:fill="FFFFFF"/>
        </w:rPr>
        <w:t xml:space="preserve">s </w:t>
      </w:r>
      <w:r w:rsidR="00457CAE">
        <w:rPr>
          <w:rFonts w:ascii="Arial" w:hAnsi="Arial" w:cs="Arial"/>
          <w:color w:val="202122"/>
          <w:shd w:val="clear" w:color="auto" w:fill="FFFFFF"/>
        </w:rPr>
        <w:t>identification and</w:t>
      </w:r>
      <w:r>
        <w:rPr>
          <w:rFonts w:ascii="Arial" w:hAnsi="Arial" w:cs="Arial"/>
          <w:color w:val="202122"/>
          <w:shd w:val="clear" w:color="auto" w:fill="FFFFFF"/>
        </w:rPr>
        <w:t xml:space="preserve"> monitoring</w:t>
      </w:r>
      <w:r w:rsidRPr="00623977">
        <w:rPr>
          <w:rFonts w:ascii="Arial" w:hAnsi="Arial" w:cs="Arial"/>
          <w:color w:val="202122"/>
          <w:shd w:val="clear" w:color="auto" w:fill="FFFFFF"/>
        </w:rPr>
        <w:t xml:space="preserve"> of activ</w:t>
      </w:r>
      <w:r>
        <w:rPr>
          <w:rFonts w:ascii="Arial" w:hAnsi="Arial" w:cs="Arial"/>
          <w:color w:val="202122"/>
          <w:shd w:val="clear" w:color="auto" w:fill="FFFFFF"/>
        </w:rPr>
        <w:t>ities that an entity performs</w:t>
      </w:r>
      <w:r w:rsidR="000166F5">
        <w:rPr>
          <w:rFonts w:ascii="Arial" w:hAnsi="Arial" w:cs="Arial"/>
          <w:color w:val="202122"/>
          <w:shd w:val="clear" w:color="auto" w:fill="FFFFFF"/>
        </w:rPr>
        <w:t>,</w:t>
      </w:r>
      <w:r>
        <w:rPr>
          <w:rFonts w:ascii="Arial" w:hAnsi="Arial" w:cs="Arial"/>
          <w:color w:val="202122"/>
          <w:shd w:val="clear" w:color="auto" w:fill="FFFFFF"/>
        </w:rPr>
        <w:t xml:space="preserve"> to assess their sustainability</w:t>
      </w:r>
      <w:r w:rsidR="000166F5">
        <w:rPr>
          <w:rFonts w:ascii="Arial" w:hAnsi="Arial" w:cs="Arial"/>
          <w:color w:val="202122"/>
          <w:shd w:val="clear" w:color="auto" w:fill="FFFFFF"/>
        </w:rPr>
        <w:t>-</w:t>
      </w:r>
      <w:r>
        <w:rPr>
          <w:rFonts w:ascii="Arial" w:hAnsi="Arial" w:cs="Arial"/>
          <w:color w:val="202122"/>
          <w:shd w:val="clear" w:color="auto" w:fill="FFFFFF"/>
        </w:rPr>
        <w:t xml:space="preserve">related impact for evaluating </w:t>
      </w:r>
      <w:r>
        <w:rPr>
          <w:rFonts w:ascii="Arial" w:eastAsia="Arial Unicode MS" w:hAnsi="Arial" w:cs="Arial"/>
        </w:rPr>
        <w:t xml:space="preserve">performance, </w:t>
      </w:r>
      <w:r w:rsidRPr="003A0ECF">
        <w:rPr>
          <w:rFonts w:ascii="Arial" w:eastAsia="Arial Unicode MS" w:hAnsi="Arial" w:cs="Arial"/>
        </w:rPr>
        <w:t>prospects as well as cash flows of the entity over the short, medium and long term</w:t>
      </w:r>
      <w:r>
        <w:rPr>
          <w:rFonts w:ascii="Arial" w:eastAsia="Arial Unicode MS" w:hAnsi="Arial" w:cs="Arial"/>
        </w:rPr>
        <w:t>.</w:t>
      </w:r>
      <w:r w:rsidRPr="00623977">
        <w:rPr>
          <w:rFonts w:ascii="Arial" w:hAnsi="Arial" w:cs="Arial"/>
          <w:color w:val="202122"/>
          <w:shd w:val="clear" w:color="auto" w:fill="FFFFFF"/>
        </w:rPr>
        <w:t xml:space="preserve"> </w:t>
      </w:r>
      <w:r w:rsidR="002F3167">
        <w:rPr>
          <w:rFonts w:ascii="Arial" w:hAnsi="Arial" w:cs="Arial"/>
          <w:color w:val="202122"/>
          <w:shd w:val="clear" w:color="auto" w:fill="FFFFFF"/>
        </w:rPr>
        <w:t xml:space="preserve">The ABM can be </w:t>
      </w:r>
      <w:r w:rsidR="00F23704">
        <w:rPr>
          <w:rFonts w:ascii="Arial" w:hAnsi="Arial" w:cs="Arial"/>
          <w:color w:val="202122"/>
          <w:shd w:val="clear" w:color="auto" w:fill="FFFFFF"/>
        </w:rPr>
        <w:t>used</w:t>
      </w:r>
      <w:r w:rsidR="002F3167">
        <w:rPr>
          <w:rFonts w:ascii="Arial" w:hAnsi="Arial" w:cs="Arial"/>
          <w:color w:val="202122"/>
          <w:shd w:val="clear" w:color="auto" w:fill="FFFFFF"/>
        </w:rPr>
        <w:t xml:space="preserve"> for Cost-Driven or Value-Driven analysis of all the activities of an entity in its normal operations. Cost-Driven ABM focuses on the cost-flows of the entity at each activity level and compares its outcomes with the intended goals. Any inefficiencies identified in the activity in terms of time, resources or money are identified and eliminated. Scope for improvement are identified and worked upon. In the case of Value-Driven ABM maps the value added by each activity towards the achievement of the given targets, and the costs corresponding to each. Activities that add little or no value are considered wasteful and reduced or optimised. This tool may be used in sustainability management by mapping the target social, environmental and economic impacts and costs of each activity or business process. </w:t>
      </w:r>
      <w:r w:rsidR="006222E4">
        <w:rPr>
          <w:rFonts w:ascii="Arial" w:hAnsi="Arial" w:cs="Arial"/>
          <w:color w:val="202122"/>
          <w:shd w:val="clear" w:color="auto" w:fill="FFFFFF"/>
        </w:rPr>
        <w:t>The following chart illustrates the cost-benefit mapping of activities at a broad level for a proposed raw material store for a manufacturing unit, using new and efficient technology for material handling and storage, trained manpower, and improved water efficiency.</w:t>
      </w:r>
      <w:r w:rsidR="00215774">
        <w:rPr>
          <w:rFonts w:ascii="Arial" w:hAnsi="Arial" w:cs="Arial"/>
          <w:color w:val="202122"/>
          <w:shd w:val="clear" w:color="auto" w:fill="FFFFFF"/>
        </w:rPr>
        <w:t xml:space="preserve"> It indicates the cost and benefit of each activity on the same plane, and </w:t>
      </w:r>
      <w:r w:rsidR="00F23704">
        <w:rPr>
          <w:rFonts w:ascii="Arial" w:hAnsi="Arial" w:cs="Arial"/>
          <w:color w:val="202122"/>
          <w:shd w:val="clear" w:color="auto" w:fill="FFFFFF"/>
        </w:rPr>
        <w:t>support</w:t>
      </w:r>
      <w:r w:rsidR="00215774">
        <w:rPr>
          <w:rFonts w:ascii="Arial" w:hAnsi="Arial" w:cs="Arial"/>
          <w:color w:val="202122"/>
          <w:shd w:val="clear" w:color="auto" w:fill="FFFFFF"/>
        </w:rPr>
        <w:t xml:space="preserve">s the </w:t>
      </w:r>
      <w:r w:rsidR="00301CBF">
        <w:rPr>
          <w:rFonts w:ascii="Arial" w:hAnsi="Arial" w:cs="Arial"/>
          <w:color w:val="202122"/>
          <w:shd w:val="clear" w:color="auto" w:fill="FFFFFF"/>
        </w:rPr>
        <w:t>stakeholders</w:t>
      </w:r>
      <w:r w:rsidR="00215774">
        <w:rPr>
          <w:rFonts w:ascii="Arial" w:hAnsi="Arial" w:cs="Arial"/>
          <w:color w:val="202122"/>
          <w:shd w:val="clear" w:color="auto" w:fill="FFFFFF"/>
        </w:rPr>
        <w:t xml:space="preserve"> understand the overall risks ad opportunities involved in reducing or enhancing any of the activities involved in the proposed store.</w:t>
      </w:r>
      <w:r w:rsidR="00C648B4">
        <w:rPr>
          <w:rFonts w:ascii="Arial" w:hAnsi="Arial" w:cs="Arial"/>
          <w:color w:val="202122"/>
          <w:shd w:val="clear" w:color="auto" w:fill="FFFFFF"/>
        </w:rPr>
        <w:t xml:space="preserve">  </w:t>
      </w:r>
    </w:p>
    <w:p w14:paraId="1F023019" w14:textId="02CF6D0C" w:rsidR="00C03361" w:rsidRDefault="00C648B4" w:rsidP="00E365A4">
      <w:pPr>
        <w:contextualSpacing/>
        <w:rPr>
          <w:rFonts w:ascii="Arial" w:hAnsi="Arial" w:cs="Arial"/>
          <w:color w:val="202122"/>
          <w:shd w:val="clear" w:color="auto" w:fill="FFFFFF"/>
        </w:rPr>
      </w:pPr>
      <w:r>
        <w:rPr>
          <w:rFonts w:ascii="Arial" w:hAnsi="Arial" w:cs="Arial"/>
          <w:color w:val="202122"/>
          <w:shd w:val="clear" w:color="auto" w:fill="FFFFFF"/>
        </w:rPr>
        <w:t xml:space="preserve">In this example, if the </w:t>
      </w:r>
      <w:r w:rsidR="00301CBF">
        <w:rPr>
          <w:rFonts w:ascii="Arial" w:hAnsi="Arial" w:cs="Arial"/>
          <w:color w:val="202122"/>
          <w:shd w:val="clear" w:color="auto" w:fill="FFFFFF"/>
        </w:rPr>
        <w:t>stakeholders</w:t>
      </w:r>
      <w:r>
        <w:rPr>
          <w:rFonts w:ascii="Arial" w:hAnsi="Arial" w:cs="Arial"/>
          <w:color w:val="202122"/>
          <w:shd w:val="clear" w:color="auto" w:fill="FFFFFF"/>
        </w:rPr>
        <w:t xml:space="preserve"> contemplate building the store without the new energy-saving material-handling equipment, the project’s one-time cost </w:t>
      </w:r>
      <w:r w:rsidR="00BE42B1">
        <w:rPr>
          <w:rFonts w:ascii="Arial" w:hAnsi="Arial" w:cs="Arial"/>
          <w:color w:val="202122"/>
          <w:shd w:val="clear" w:color="auto" w:fill="FFFFFF"/>
        </w:rPr>
        <w:t>may</w:t>
      </w:r>
      <w:r>
        <w:rPr>
          <w:rFonts w:ascii="Arial" w:hAnsi="Arial" w:cs="Arial"/>
          <w:color w:val="202122"/>
          <w:shd w:val="clear" w:color="auto" w:fill="FFFFFF"/>
        </w:rPr>
        <w:t xml:space="preserve"> be reduced to that extent. </w:t>
      </w:r>
      <w:r w:rsidR="00BE42B1">
        <w:rPr>
          <w:rFonts w:ascii="Arial" w:hAnsi="Arial" w:cs="Arial"/>
          <w:color w:val="202122"/>
          <w:shd w:val="clear" w:color="auto" w:fill="FFFFFF"/>
        </w:rPr>
        <w:t xml:space="preserve">However, the impacts on the operations need to be considered at the activity level. </w:t>
      </w:r>
      <w:r>
        <w:rPr>
          <w:rFonts w:ascii="Arial" w:hAnsi="Arial" w:cs="Arial"/>
          <w:color w:val="202122"/>
          <w:shd w:val="clear" w:color="auto" w:fill="FFFFFF"/>
        </w:rPr>
        <w:t>The map compares the cost of financing energy-saving equipment with the potential savings in energy costs and potential earnings from carbon credits.</w:t>
      </w:r>
    </w:p>
    <w:p w14:paraId="57CDBAB6" w14:textId="77777777" w:rsidR="00C648B4" w:rsidRDefault="00C648B4" w:rsidP="00C03361">
      <w:pPr>
        <w:contextualSpacing/>
        <w:jc w:val="both"/>
        <w:rPr>
          <w:rFonts w:ascii="Arial" w:hAnsi="Arial" w:cs="Arial"/>
          <w:color w:val="202122"/>
          <w:shd w:val="clear" w:color="auto" w:fill="FFFFFF"/>
        </w:rPr>
      </w:pPr>
    </w:p>
    <w:p w14:paraId="5FF22FE6" w14:textId="287E8D3A" w:rsidR="00DA39A8" w:rsidRPr="00457CAE" w:rsidRDefault="00C03361" w:rsidP="00457CAE">
      <w:pPr>
        <w:contextualSpacing/>
        <w:jc w:val="both"/>
        <w:rPr>
          <w:rFonts w:ascii="Arial" w:eastAsia="Arial Unicode MS" w:hAnsi="Arial" w:cs="Arial"/>
        </w:rPr>
      </w:pPr>
      <w:r w:rsidRPr="00457CAE">
        <w:rPr>
          <w:rFonts w:ascii="Arial" w:eastAsia="Arial Unicode MS" w:hAnsi="Arial" w:cs="Arial"/>
          <w:b/>
        </w:rPr>
        <w:lastRenderedPageBreak/>
        <w:t>2.9</w:t>
      </w:r>
      <w:r w:rsidR="00D93B65" w:rsidRPr="00457CAE">
        <w:rPr>
          <w:rFonts w:ascii="Arial" w:eastAsia="Arial Unicode MS" w:hAnsi="Arial" w:cs="Arial"/>
          <w:b/>
        </w:rPr>
        <w:t xml:space="preserve">  </w:t>
      </w:r>
      <w:r w:rsidR="002762E5" w:rsidRPr="00457CAE">
        <w:rPr>
          <w:rFonts w:ascii="Arial" w:eastAsia="Arial Unicode MS" w:hAnsi="Arial" w:cs="Arial"/>
          <w:b/>
        </w:rPr>
        <w:t xml:space="preserve"> </w:t>
      </w:r>
      <w:r w:rsidR="00DA39A8" w:rsidRPr="00457CAE">
        <w:rPr>
          <w:rFonts w:ascii="Arial" w:eastAsia="Arial Unicode MS" w:hAnsi="Arial" w:cs="Arial"/>
        </w:rPr>
        <w:t>An enti</w:t>
      </w:r>
      <w:r w:rsidR="00641F24" w:rsidRPr="00457CAE">
        <w:rPr>
          <w:rFonts w:ascii="Arial" w:eastAsia="Arial Unicode MS" w:hAnsi="Arial" w:cs="Arial"/>
        </w:rPr>
        <w:t xml:space="preserve">ty shall use all reasonable, </w:t>
      </w:r>
      <w:r w:rsidR="00996476" w:rsidRPr="00457CAE">
        <w:rPr>
          <w:rFonts w:ascii="Arial" w:eastAsia="Arial Unicode MS" w:hAnsi="Arial" w:cs="Arial"/>
        </w:rPr>
        <w:t xml:space="preserve">relevant and </w:t>
      </w:r>
      <w:r w:rsidR="00DA39A8" w:rsidRPr="00457CAE">
        <w:rPr>
          <w:rFonts w:ascii="Arial" w:eastAsia="Arial Unicode MS" w:hAnsi="Arial" w:cs="Arial"/>
        </w:rPr>
        <w:t>supportable information</w:t>
      </w:r>
      <w:r w:rsidR="00F31366">
        <w:rPr>
          <w:rStyle w:val="FootnoteReference"/>
          <w:rFonts w:ascii="Arial" w:eastAsia="Arial Unicode MS" w:hAnsi="Arial" w:cs="Arial"/>
        </w:rPr>
        <w:footnoteReference w:id="11"/>
      </w:r>
      <w:r w:rsidR="00DA39A8" w:rsidRPr="00457CAE">
        <w:rPr>
          <w:rFonts w:ascii="Arial" w:eastAsia="Arial Unicode MS" w:hAnsi="Arial" w:cs="Arial"/>
        </w:rPr>
        <w:t xml:space="preserve"> that is available to the entity at the reporting date without undue cost or effort</w:t>
      </w:r>
      <w:r w:rsidR="00457CAE">
        <w:rPr>
          <w:rFonts w:ascii="Arial" w:eastAsia="Arial Unicode MS" w:hAnsi="Arial" w:cs="Arial"/>
        </w:rPr>
        <w:t>.</w:t>
      </w:r>
    </w:p>
    <w:p w14:paraId="077226EB" w14:textId="7464E4D4" w:rsidR="00996476" w:rsidRPr="0034497D" w:rsidRDefault="00DA39A8" w:rsidP="007E7D95">
      <w:pPr>
        <w:pStyle w:val="ListParagraph"/>
        <w:numPr>
          <w:ilvl w:val="0"/>
          <w:numId w:val="1"/>
        </w:numPr>
        <w:jc w:val="both"/>
        <w:rPr>
          <w:rFonts w:ascii="Arial" w:eastAsia="Arial Unicode MS" w:hAnsi="Arial" w:cs="Arial"/>
          <w:color w:val="0D0D0D" w:themeColor="text1" w:themeTint="F2"/>
          <w:w w:val="110"/>
        </w:rPr>
      </w:pPr>
      <w:r w:rsidRPr="0034497D">
        <w:rPr>
          <w:rFonts w:ascii="Arial" w:hAnsi="Arial" w:cs="Arial"/>
          <w:color w:val="0D0D0D" w:themeColor="text1" w:themeTint="F2"/>
          <w:w w:val="115"/>
        </w:rPr>
        <w:t>to identify the sustainability-related risks a</w:t>
      </w:r>
      <w:r w:rsidR="00996476" w:rsidRPr="0034497D">
        <w:rPr>
          <w:rFonts w:ascii="Arial" w:hAnsi="Arial" w:cs="Arial"/>
          <w:color w:val="0D0D0D" w:themeColor="text1" w:themeTint="F2"/>
          <w:w w:val="115"/>
        </w:rPr>
        <w:t xml:space="preserve">s well as </w:t>
      </w:r>
      <w:r w:rsidRPr="0034497D">
        <w:rPr>
          <w:rFonts w:ascii="Arial" w:hAnsi="Arial" w:cs="Arial"/>
          <w:color w:val="0D0D0D" w:themeColor="text1" w:themeTint="F2"/>
          <w:w w:val="115"/>
        </w:rPr>
        <w:t>opportunities that could reasonably be expected to affect the entity</w:t>
      </w:r>
      <w:r w:rsidRPr="0034497D">
        <w:rPr>
          <w:rFonts w:ascii="Arial" w:hAnsi="Arial" w:cs="Arial"/>
          <w:b/>
          <w:color w:val="0D0D0D" w:themeColor="text1" w:themeTint="F2"/>
          <w:w w:val="115"/>
        </w:rPr>
        <w:t>’</w:t>
      </w:r>
      <w:r w:rsidRPr="0034497D">
        <w:rPr>
          <w:rFonts w:ascii="Arial" w:hAnsi="Arial" w:cs="Arial"/>
          <w:color w:val="0D0D0D" w:themeColor="text1" w:themeTint="F2"/>
          <w:w w:val="115"/>
        </w:rPr>
        <w:t xml:space="preserve">s </w:t>
      </w:r>
      <w:r w:rsidR="00996476" w:rsidRPr="0034497D">
        <w:rPr>
          <w:rFonts w:ascii="Arial" w:eastAsia="Arial Unicode MS" w:hAnsi="Arial" w:cs="Arial"/>
          <w:color w:val="0D0D0D" w:themeColor="text1" w:themeTint="F2"/>
          <w:w w:val="115"/>
        </w:rPr>
        <w:t>performance, prospects and cash</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flows over</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the</w:t>
      </w:r>
      <w:r w:rsidR="00996476" w:rsidRPr="0034497D">
        <w:rPr>
          <w:rFonts w:ascii="Arial" w:eastAsia="Arial Unicode MS" w:hAnsi="Arial" w:cs="Arial"/>
          <w:color w:val="0D0D0D" w:themeColor="text1" w:themeTint="F2"/>
          <w:spacing w:val="-7"/>
          <w:w w:val="115"/>
        </w:rPr>
        <w:t xml:space="preserve"> </w:t>
      </w:r>
      <w:r w:rsidR="00996476" w:rsidRPr="0034497D">
        <w:rPr>
          <w:rFonts w:ascii="Arial" w:eastAsia="Arial Unicode MS" w:hAnsi="Arial" w:cs="Arial"/>
          <w:color w:val="0D0D0D" w:themeColor="text1" w:themeTint="F2"/>
          <w:w w:val="115"/>
        </w:rPr>
        <w:t xml:space="preserve">short, medium and long term. </w:t>
      </w:r>
    </w:p>
    <w:p w14:paraId="60C86764" w14:textId="7F724F73" w:rsidR="000B32E1" w:rsidRPr="00E365A4" w:rsidRDefault="00DA39A8" w:rsidP="007E7D95">
      <w:pPr>
        <w:pStyle w:val="ListParagraph"/>
        <w:numPr>
          <w:ilvl w:val="0"/>
          <w:numId w:val="1"/>
        </w:numPr>
        <w:jc w:val="both"/>
        <w:rPr>
          <w:rFonts w:ascii="Arial" w:hAnsi="Arial" w:cs="Arial"/>
          <w:color w:val="0D0D0D" w:themeColor="text1" w:themeTint="F2"/>
          <w:w w:val="115"/>
        </w:rPr>
      </w:pPr>
      <w:r w:rsidRPr="0034497D">
        <w:rPr>
          <w:rFonts w:ascii="Arial" w:hAnsi="Arial" w:cs="Arial"/>
          <w:color w:val="0D0D0D" w:themeColor="text1" w:themeTint="F2"/>
          <w:w w:val="115"/>
        </w:rPr>
        <w:t xml:space="preserve">to determine the </w:t>
      </w:r>
      <w:r w:rsidR="00641F24" w:rsidRPr="0034497D">
        <w:rPr>
          <w:rFonts w:ascii="Arial" w:hAnsi="Arial" w:cs="Arial"/>
          <w:color w:val="0D0D0D" w:themeColor="text1" w:themeTint="F2"/>
          <w:w w:val="115"/>
        </w:rPr>
        <w:t xml:space="preserve">sustainability-related risks as well as opportunities that could reasonably be expected to emanate from interactions of the entity across breadth and composition of </w:t>
      </w:r>
      <w:r w:rsidR="00A55E93" w:rsidRPr="0034497D">
        <w:rPr>
          <w:rFonts w:ascii="Arial" w:hAnsi="Arial" w:cs="Arial"/>
          <w:color w:val="0D0D0D" w:themeColor="text1" w:themeTint="F2"/>
          <w:w w:val="115"/>
        </w:rPr>
        <w:t>its</w:t>
      </w:r>
      <w:r w:rsidRPr="0034497D">
        <w:rPr>
          <w:rFonts w:ascii="Arial" w:hAnsi="Arial" w:cs="Arial"/>
          <w:color w:val="0D0D0D" w:themeColor="text1" w:themeTint="F2"/>
          <w:w w:val="115"/>
        </w:rPr>
        <w:t xml:space="preserve"> value chain, </w:t>
      </w:r>
      <w:bookmarkStart w:id="0" w:name="_bookmark50"/>
      <w:bookmarkEnd w:id="0"/>
      <w:r w:rsidR="002762E5" w:rsidRPr="0034497D">
        <w:rPr>
          <w:rFonts w:ascii="Arial" w:hAnsi="Arial" w:cs="Arial"/>
          <w:color w:val="0D0D0D" w:themeColor="text1" w:themeTint="F2"/>
          <w:w w:val="115"/>
        </w:rPr>
        <w:t xml:space="preserve"> </w:t>
      </w:r>
    </w:p>
    <w:p w14:paraId="50B188F0" w14:textId="5DEBDDE5" w:rsidR="00F04A5A" w:rsidRDefault="00F04A5A" w:rsidP="000B32E1">
      <w:pPr>
        <w:contextualSpacing/>
        <w:jc w:val="both"/>
        <w:rPr>
          <w:rFonts w:ascii="Arial" w:hAnsi="Arial" w:cs="Arial"/>
          <w:color w:val="0D0D0D" w:themeColor="text1" w:themeTint="F2"/>
        </w:rPr>
      </w:pPr>
      <w:r w:rsidRPr="00F04A5A">
        <w:rPr>
          <w:rFonts w:ascii="Arial" w:hAnsi="Arial" w:cs="Arial"/>
          <w:color w:val="0D0D0D" w:themeColor="text1" w:themeTint="F2"/>
        </w:rPr>
        <w:t xml:space="preserve">Entity should balance the costs and benefits of reporting, </w:t>
      </w:r>
      <w:r w:rsidR="00F23704" w:rsidRPr="00F04A5A">
        <w:rPr>
          <w:rFonts w:ascii="Arial" w:hAnsi="Arial" w:cs="Arial"/>
          <w:color w:val="0D0D0D" w:themeColor="text1" w:themeTint="F2"/>
        </w:rPr>
        <w:t>i.e.</w:t>
      </w:r>
      <w:r w:rsidRPr="00F04A5A">
        <w:rPr>
          <w:rFonts w:ascii="Arial" w:hAnsi="Arial" w:cs="Arial"/>
          <w:color w:val="0D0D0D" w:themeColor="text1" w:themeTint="F2"/>
        </w:rPr>
        <w:t xml:space="preserve"> by ensuring that the value of the sustainability-related disclosures </w:t>
      </w:r>
      <w:r w:rsidR="00F23704" w:rsidRPr="00F04A5A">
        <w:rPr>
          <w:rFonts w:ascii="Arial" w:hAnsi="Arial" w:cs="Arial"/>
          <w:color w:val="0D0D0D" w:themeColor="text1" w:themeTint="F2"/>
        </w:rPr>
        <w:t>is</w:t>
      </w:r>
      <w:r w:rsidRPr="00F04A5A">
        <w:rPr>
          <w:rFonts w:ascii="Arial" w:hAnsi="Arial" w:cs="Arial"/>
          <w:color w:val="0D0D0D" w:themeColor="text1" w:themeTint="F2"/>
        </w:rPr>
        <w:t xml:space="preserve"> commensurate with the cost incurred in making those disclosures. For example, if additional information can be obtained at a </w:t>
      </w:r>
      <w:r w:rsidR="00CA34BF">
        <w:rPr>
          <w:rFonts w:ascii="Arial" w:hAnsi="Arial" w:cs="Arial"/>
          <w:color w:val="0D0D0D" w:themeColor="text1" w:themeTint="F2"/>
        </w:rPr>
        <w:t xml:space="preserve">prohibitive </w:t>
      </w:r>
      <w:r w:rsidRPr="00F04A5A">
        <w:rPr>
          <w:rFonts w:ascii="Arial" w:hAnsi="Arial" w:cs="Arial"/>
          <w:color w:val="0D0D0D" w:themeColor="text1" w:themeTint="F2"/>
        </w:rPr>
        <w:t>cost</w:t>
      </w:r>
      <w:r w:rsidR="00CA34BF">
        <w:rPr>
          <w:rFonts w:ascii="Arial" w:hAnsi="Arial" w:cs="Arial"/>
          <w:color w:val="0D0D0D" w:themeColor="text1" w:themeTint="F2"/>
        </w:rPr>
        <w:t xml:space="preserve">, while it may not </w:t>
      </w:r>
      <w:r w:rsidRPr="00F04A5A">
        <w:rPr>
          <w:rFonts w:ascii="Arial" w:hAnsi="Arial" w:cs="Arial"/>
          <w:color w:val="0D0D0D" w:themeColor="text1" w:themeTint="F2"/>
        </w:rPr>
        <w:t>enhance the quality of sustainability-related disclosures</w:t>
      </w:r>
      <w:r w:rsidR="00CA34BF">
        <w:rPr>
          <w:rFonts w:ascii="Arial" w:hAnsi="Arial" w:cs="Arial"/>
          <w:color w:val="0D0D0D" w:themeColor="text1" w:themeTint="F2"/>
        </w:rPr>
        <w:t xml:space="preserve"> substantially</w:t>
      </w:r>
      <w:r w:rsidRPr="00F04A5A">
        <w:rPr>
          <w:rFonts w:ascii="Arial" w:hAnsi="Arial" w:cs="Arial"/>
          <w:color w:val="0D0D0D" w:themeColor="text1" w:themeTint="F2"/>
        </w:rPr>
        <w:t>, the entity should consider refraining from attempting to gather that additional information.</w:t>
      </w:r>
    </w:p>
    <w:p w14:paraId="3B6D04C9" w14:textId="77777777" w:rsidR="0055662C" w:rsidRDefault="0055662C" w:rsidP="000B32E1">
      <w:pPr>
        <w:contextualSpacing/>
        <w:jc w:val="both"/>
        <w:rPr>
          <w:rFonts w:ascii="Arial" w:hAnsi="Arial" w:cs="Arial"/>
          <w:color w:val="0D0D0D" w:themeColor="text1" w:themeTint="F2"/>
        </w:rPr>
      </w:pPr>
    </w:p>
    <w:p w14:paraId="5C09C770" w14:textId="3CAC8ACF" w:rsidR="0055662C" w:rsidRDefault="0055662C" w:rsidP="000B32E1">
      <w:pPr>
        <w:contextualSpacing/>
        <w:jc w:val="both"/>
        <w:rPr>
          <w:rFonts w:ascii="Arial" w:hAnsi="Arial" w:cs="Arial"/>
          <w:color w:val="0D0D0D" w:themeColor="text1" w:themeTint="F2"/>
        </w:rPr>
      </w:pPr>
      <w:r>
        <w:rPr>
          <w:rFonts w:ascii="Arial" w:hAnsi="Arial" w:cs="Arial"/>
          <w:color w:val="0D0D0D" w:themeColor="text1" w:themeTint="F2"/>
        </w:rPr>
        <w:t xml:space="preserve">Small and </w:t>
      </w:r>
      <w:r w:rsidR="0087153B">
        <w:rPr>
          <w:rFonts w:ascii="Arial" w:hAnsi="Arial" w:cs="Arial"/>
          <w:color w:val="0D0D0D" w:themeColor="text1" w:themeTint="F2"/>
        </w:rPr>
        <w:t>l</w:t>
      </w:r>
      <w:r w:rsidRPr="0055662C">
        <w:rPr>
          <w:rFonts w:ascii="Arial" w:hAnsi="Arial" w:cs="Arial"/>
          <w:color w:val="0D0D0D" w:themeColor="text1" w:themeTint="F2"/>
        </w:rPr>
        <w:t>ess-resourced entities</w:t>
      </w:r>
      <w:r>
        <w:rPr>
          <w:rFonts w:ascii="Arial" w:hAnsi="Arial" w:cs="Arial"/>
          <w:color w:val="0D0D0D" w:themeColor="text1" w:themeTint="F2"/>
        </w:rPr>
        <w:t xml:space="preserve"> may consider</w:t>
      </w:r>
      <w:r w:rsidRPr="0055662C">
        <w:rPr>
          <w:rFonts w:ascii="Arial" w:hAnsi="Arial" w:cs="Arial"/>
          <w:color w:val="0D0D0D" w:themeColor="text1" w:themeTint="F2"/>
        </w:rPr>
        <w:t xml:space="preserve"> balance and proportionality to ensure reporting remains practical and not overly burdensome.</w:t>
      </w:r>
    </w:p>
    <w:p w14:paraId="743698A8" w14:textId="77777777" w:rsidR="0055662C" w:rsidRDefault="0055662C" w:rsidP="000B32E1">
      <w:pPr>
        <w:contextualSpacing/>
        <w:jc w:val="both"/>
        <w:rPr>
          <w:rFonts w:ascii="Arial" w:hAnsi="Arial" w:cs="Arial"/>
          <w:color w:val="0D0D0D" w:themeColor="text1" w:themeTint="F2"/>
        </w:rPr>
      </w:pPr>
    </w:p>
    <w:p w14:paraId="30011CCE" w14:textId="77777777" w:rsidR="00F31366" w:rsidRPr="0034497D" w:rsidRDefault="00F31366" w:rsidP="00F31366">
      <w:pPr>
        <w:spacing w:after="0" w:line="240" w:lineRule="auto"/>
        <w:jc w:val="both"/>
        <w:rPr>
          <w:rFonts w:ascii="Arial" w:eastAsia="Times New Roman" w:hAnsi="Arial" w:cs="Arial"/>
          <w:b/>
          <w:bCs/>
          <w:color w:val="0D0D0D" w:themeColor="text1" w:themeTint="F2"/>
          <w:lang w:eastAsia="en-IN"/>
        </w:rPr>
      </w:pPr>
      <w:r>
        <w:rPr>
          <w:rFonts w:ascii="Arial" w:eastAsia="Times New Roman" w:hAnsi="Arial" w:cs="Arial"/>
          <w:b/>
          <w:bCs/>
          <w:color w:val="0D0D0D" w:themeColor="text1" w:themeTint="F2"/>
          <w:lang w:eastAsia="en-IN"/>
        </w:rPr>
        <w:t>2.10</w:t>
      </w:r>
      <w:r w:rsidRPr="0034497D">
        <w:rPr>
          <w:rFonts w:ascii="Arial" w:eastAsia="Times New Roman" w:hAnsi="Arial" w:cs="Arial"/>
          <w:b/>
          <w:bCs/>
          <w:color w:val="0D0D0D" w:themeColor="text1" w:themeTint="F2"/>
          <w:lang w:eastAsia="en-IN"/>
        </w:rPr>
        <w:t xml:space="preserve"> Reflect upon </w:t>
      </w:r>
      <w:r w:rsidRPr="0034497D">
        <w:rPr>
          <w:rFonts w:ascii="Arial" w:hAnsi="Arial" w:cs="Arial"/>
          <w:b/>
          <w:color w:val="0D0D0D" w:themeColor="text1" w:themeTint="F2"/>
        </w:rPr>
        <w:t>strategy</w:t>
      </w:r>
      <w:r w:rsidRPr="0034497D">
        <w:rPr>
          <w:rFonts w:ascii="Arial" w:eastAsia="Times New Roman" w:hAnsi="Arial" w:cs="Arial"/>
          <w:b/>
          <w:bCs/>
          <w:color w:val="0D0D0D" w:themeColor="text1" w:themeTint="F2"/>
          <w:lang w:eastAsia="en-IN"/>
        </w:rPr>
        <w:t xml:space="preserve"> to manage SRROs, taking into consideration proposed </w:t>
      </w:r>
    </w:p>
    <w:p w14:paraId="0AF0769E" w14:textId="77777777" w:rsidR="00F31366" w:rsidRPr="0034497D" w:rsidRDefault="00F31366" w:rsidP="007E7D95">
      <w:pPr>
        <w:pStyle w:val="ListParagraph"/>
        <w:numPr>
          <w:ilvl w:val="0"/>
          <w:numId w:val="4"/>
        </w:numPr>
        <w:spacing w:after="0" w:line="240" w:lineRule="auto"/>
        <w:ind w:left="50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Introduction of new technology</w:t>
      </w:r>
    </w:p>
    <w:p w14:paraId="46033030" w14:textId="77777777" w:rsidR="00F31366" w:rsidRPr="0034497D" w:rsidRDefault="00F31366" w:rsidP="007E7D95">
      <w:pPr>
        <w:pStyle w:val="ListParagraph"/>
        <w:numPr>
          <w:ilvl w:val="0"/>
          <w:numId w:val="4"/>
        </w:numPr>
        <w:spacing w:after="0" w:line="240" w:lineRule="auto"/>
        <w:ind w:left="50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Introduction of new processes within the entity</w:t>
      </w:r>
    </w:p>
    <w:p w14:paraId="035C8266" w14:textId="77777777" w:rsidR="00F31366" w:rsidRPr="0034497D" w:rsidRDefault="00F31366" w:rsidP="007E7D95">
      <w:pPr>
        <w:pStyle w:val="ListParagraph"/>
        <w:numPr>
          <w:ilvl w:val="0"/>
          <w:numId w:val="4"/>
        </w:numPr>
        <w:spacing w:after="0" w:line="240" w:lineRule="auto"/>
        <w:ind w:left="50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Investment and disposal plans </w:t>
      </w:r>
    </w:p>
    <w:p w14:paraId="0F03382F" w14:textId="77777777" w:rsidR="00F31366" w:rsidRPr="0034497D" w:rsidRDefault="00F31366" w:rsidP="007E7D95">
      <w:pPr>
        <w:pStyle w:val="ListParagraph"/>
        <w:numPr>
          <w:ilvl w:val="0"/>
          <w:numId w:val="4"/>
        </w:numPr>
        <w:spacing w:after="0" w:line="240" w:lineRule="auto"/>
        <w:ind w:left="50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Change in value chain partners</w:t>
      </w:r>
    </w:p>
    <w:p w14:paraId="098F0E3D" w14:textId="77777777" w:rsidR="00F31366" w:rsidRPr="0034497D" w:rsidRDefault="00F31366" w:rsidP="007E7D95">
      <w:pPr>
        <w:pStyle w:val="ListParagraph"/>
        <w:numPr>
          <w:ilvl w:val="0"/>
          <w:numId w:val="4"/>
        </w:numPr>
        <w:spacing w:after="0" w:line="240" w:lineRule="auto"/>
        <w:ind w:left="50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planned sources of funding to implement strategy</w:t>
      </w:r>
    </w:p>
    <w:p w14:paraId="5021DF40" w14:textId="77777777" w:rsidR="00F31366" w:rsidRPr="0034497D" w:rsidRDefault="00F31366" w:rsidP="00F31366">
      <w:pPr>
        <w:spacing w:after="0" w:line="240" w:lineRule="auto"/>
        <w:ind w:left="142"/>
        <w:jc w:val="both"/>
        <w:rPr>
          <w:rFonts w:ascii="Arial" w:eastAsia="Times New Roman" w:hAnsi="Arial" w:cs="Arial"/>
          <w:color w:val="0D0D0D" w:themeColor="text1" w:themeTint="F2"/>
          <w:lang w:eastAsia="en-IN"/>
        </w:rPr>
      </w:pPr>
    </w:p>
    <w:p w14:paraId="13B70DDA" w14:textId="4F04FCF2" w:rsidR="00F31366" w:rsidRPr="0034497D" w:rsidRDefault="00F31366" w:rsidP="00F31366">
      <w:pPr>
        <w:spacing w:after="0" w:line="240" w:lineRule="auto"/>
        <w:ind w:left="142"/>
        <w:jc w:val="both"/>
        <w:rPr>
          <w:rFonts w:ascii="Arial" w:eastAsia="Times New Roman" w:hAnsi="Arial" w:cs="Arial"/>
          <w:b/>
          <w:bCs/>
          <w:color w:val="0D0D0D" w:themeColor="text1" w:themeTint="F2"/>
          <w:lang w:eastAsia="en-IN"/>
        </w:rPr>
      </w:pPr>
      <w:r>
        <w:rPr>
          <w:rFonts w:ascii="Arial" w:eastAsia="Times New Roman" w:hAnsi="Arial" w:cs="Arial"/>
          <w:b/>
          <w:bCs/>
          <w:color w:val="0D0D0D" w:themeColor="text1" w:themeTint="F2"/>
          <w:lang w:eastAsia="en-IN"/>
        </w:rPr>
        <w:t>2.11</w:t>
      </w:r>
      <w:r w:rsidRPr="0034497D">
        <w:rPr>
          <w:rFonts w:ascii="Arial" w:eastAsia="Times New Roman" w:hAnsi="Arial" w:cs="Arial"/>
          <w:b/>
          <w:bCs/>
          <w:color w:val="0D0D0D" w:themeColor="text1" w:themeTint="F2"/>
          <w:lang w:eastAsia="en-IN"/>
        </w:rPr>
        <w:t xml:space="preserve"> Disclose the organisation's strategy for managing </w:t>
      </w:r>
      <w:r w:rsidR="009A7E7F">
        <w:rPr>
          <w:rFonts w:ascii="Arial" w:eastAsia="Times New Roman" w:hAnsi="Arial" w:cs="Arial"/>
          <w:b/>
          <w:bCs/>
          <w:color w:val="0D0D0D" w:themeColor="text1" w:themeTint="F2"/>
          <w:lang w:eastAsia="en-IN"/>
        </w:rPr>
        <w:t>s</w:t>
      </w:r>
      <w:r w:rsidRPr="0034497D">
        <w:rPr>
          <w:rFonts w:ascii="Arial" w:eastAsia="Times New Roman" w:hAnsi="Arial" w:cs="Arial"/>
          <w:b/>
          <w:bCs/>
          <w:color w:val="0D0D0D" w:themeColor="text1" w:themeTint="F2"/>
          <w:lang w:eastAsia="en-IN"/>
        </w:rPr>
        <w:t>ustainability</w:t>
      </w:r>
      <w:r w:rsidR="00CA34BF">
        <w:rPr>
          <w:rFonts w:ascii="Arial" w:eastAsia="Times New Roman" w:hAnsi="Arial" w:cs="Arial"/>
          <w:b/>
          <w:bCs/>
          <w:color w:val="0D0D0D" w:themeColor="text1" w:themeTint="F2"/>
          <w:lang w:eastAsia="en-IN"/>
        </w:rPr>
        <w:t>-</w:t>
      </w:r>
      <w:r w:rsidRPr="0034497D">
        <w:rPr>
          <w:rFonts w:ascii="Arial" w:eastAsia="Times New Roman" w:hAnsi="Arial" w:cs="Arial"/>
          <w:b/>
          <w:bCs/>
          <w:color w:val="0D0D0D" w:themeColor="text1" w:themeTint="F2"/>
          <w:lang w:eastAsia="en-IN"/>
        </w:rPr>
        <w:t>related risks and opportunities</w:t>
      </w:r>
      <w:r w:rsidR="00CA34BF">
        <w:rPr>
          <w:rStyle w:val="FootnoteReference"/>
          <w:rFonts w:ascii="Arial" w:eastAsia="Times New Roman" w:hAnsi="Arial" w:cs="Arial"/>
          <w:b/>
          <w:bCs/>
          <w:color w:val="0D0D0D" w:themeColor="text1" w:themeTint="F2"/>
          <w:lang w:eastAsia="en-IN"/>
        </w:rPr>
        <w:footnoteReference w:id="12"/>
      </w:r>
      <w:r w:rsidRPr="0034497D">
        <w:rPr>
          <w:rFonts w:ascii="Arial" w:eastAsia="Times New Roman" w:hAnsi="Arial" w:cs="Arial"/>
          <w:b/>
          <w:bCs/>
          <w:color w:val="0D0D0D" w:themeColor="text1" w:themeTint="F2"/>
          <w:lang w:eastAsia="en-IN"/>
        </w:rPr>
        <w:t xml:space="preserve"> </w:t>
      </w:r>
      <w:r w:rsidR="007E0ED4">
        <w:rPr>
          <w:rFonts w:ascii="Arial" w:eastAsia="Times New Roman" w:hAnsi="Arial" w:cs="Arial"/>
          <w:b/>
          <w:bCs/>
          <w:color w:val="0D0D0D" w:themeColor="text1" w:themeTint="F2"/>
          <w:lang w:eastAsia="en-IN"/>
        </w:rPr>
        <w:t xml:space="preserve">with </w:t>
      </w:r>
      <w:r w:rsidRPr="0034497D">
        <w:rPr>
          <w:rFonts w:ascii="Arial" w:eastAsia="Times New Roman" w:hAnsi="Arial" w:cs="Arial"/>
          <w:b/>
          <w:bCs/>
          <w:color w:val="0D0D0D" w:themeColor="text1" w:themeTint="F2"/>
          <w:lang w:eastAsia="en-IN"/>
        </w:rPr>
        <w:t xml:space="preserve">consideration </w:t>
      </w:r>
      <w:r w:rsidR="007E0ED4">
        <w:rPr>
          <w:rFonts w:ascii="Arial" w:eastAsia="Times New Roman" w:hAnsi="Arial" w:cs="Arial"/>
          <w:b/>
          <w:bCs/>
          <w:color w:val="0D0D0D" w:themeColor="text1" w:themeTint="F2"/>
          <w:lang w:eastAsia="en-IN"/>
        </w:rPr>
        <w:t>for</w:t>
      </w:r>
      <w:r w:rsidRPr="0034497D">
        <w:rPr>
          <w:rFonts w:ascii="Arial" w:eastAsia="Times New Roman" w:hAnsi="Arial" w:cs="Arial"/>
          <w:b/>
          <w:bCs/>
          <w:color w:val="0D0D0D" w:themeColor="text1" w:themeTint="F2"/>
          <w:lang w:eastAsia="en-IN"/>
        </w:rPr>
        <w:t xml:space="preserve"> the following aspects:</w:t>
      </w:r>
    </w:p>
    <w:p w14:paraId="07E25EEE" w14:textId="7EA69E2B" w:rsidR="00F31366" w:rsidRPr="0034497D" w:rsidRDefault="00F31366" w:rsidP="00F31366">
      <w:pPr>
        <w:spacing w:after="0" w:line="240" w:lineRule="auto"/>
        <w:ind w:left="142"/>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 xml:space="preserve">Explain how the SRROs affect the </w:t>
      </w:r>
      <w:r w:rsidR="00F23704" w:rsidRPr="0034497D">
        <w:rPr>
          <w:rFonts w:ascii="Arial" w:eastAsia="Times New Roman" w:hAnsi="Arial" w:cs="Arial"/>
          <w:bCs/>
          <w:color w:val="0D0D0D" w:themeColor="text1" w:themeTint="F2"/>
          <w:lang w:eastAsia="en-IN"/>
        </w:rPr>
        <w:t>organisations</w:t>
      </w:r>
      <w:r w:rsidRPr="0034497D">
        <w:rPr>
          <w:rFonts w:ascii="Arial" w:eastAsia="Times New Roman" w:hAnsi="Arial" w:cs="Arial"/>
          <w:bCs/>
          <w:color w:val="0D0D0D" w:themeColor="text1" w:themeTint="F2"/>
          <w:lang w:eastAsia="en-IN"/>
        </w:rPr>
        <w:t>:</w:t>
      </w:r>
    </w:p>
    <w:p w14:paraId="12607AF3" w14:textId="77777777" w:rsidR="00F31366" w:rsidRPr="0034497D" w:rsidRDefault="00F31366" w:rsidP="00F31366">
      <w:pPr>
        <w:spacing w:after="0" w:line="240" w:lineRule="auto"/>
        <w:ind w:left="142"/>
        <w:jc w:val="both"/>
        <w:rPr>
          <w:rFonts w:ascii="Arial" w:eastAsia="Times New Roman" w:hAnsi="Arial" w:cs="Arial"/>
          <w:bCs/>
          <w:color w:val="0D0D0D" w:themeColor="text1" w:themeTint="F2"/>
          <w:lang w:eastAsia="en-IN"/>
        </w:rPr>
      </w:pPr>
    </w:p>
    <w:p w14:paraId="1A596F62" w14:textId="77777777" w:rsidR="00F31366" w:rsidRDefault="00F31366" w:rsidP="00F31366">
      <w:pPr>
        <w:spacing w:after="0" w:line="240" w:lineRule="auto"/>
        <w:ind w:left="142"/>
        <w:jc w:val="both"/>
        <w:rPr>
          <w:rFonts w:ascii="Arial" w:eastAsia="Times New Roman" w:hAnsi="Arial" w:cs="Arial"/>
          <w:b/>
          <w:bCs/>
          <w:color w:val="0D0D0D" w:themeColor="text1" w:themeTint="F2"/>
          <w:lang w:eastAsia="en-IN"/>
        </w:rPr>
      </w:pPr>
      <w:r>
        <w:rPr>
          <w:rFonts w:ascii="Arial" w:eastAsia="Times New Roman" w:hAnsi="Arial" w:cs="Arial"/>
          <w:b/>
          <w:bCs/>
          <w:color w:val="0D0D0D" w:themeColor="text1" w:themeTint="F2"/>
          <w:lang w:eastAsia="en-IN"/>
        </w:rPr>
        <w:t xml:space="preserve">2.11.1 </w:t>
      </w:r>
      <w:r w:rsidRPr="0034497D">
        <w:rPr>
          <w:rFonts w:ascii="Arial" w:eastAsia="Times New Roman" w:hAnsi="Arial" w:cs="Arial"/>
          <w:b/>
          <w:bCs/>
          <w:color w:val="0D0D0D" w:themeColor="text1" w:themeTint="F2"/>
          <w:lang w:eastAsia="en-IN"/>
        </w:rPr>
        <w:t xml:space="preserve">Business model </w:t>
      </w:r>
    </w:p>
    <w:p w14:paraId="484DF168" w14:textId="77777777" w:rsidR="00D50956" w:rsidRDefault="00F31366" w:rsidP="00F31366">
      <w:pPr>
        <w:spacing w:after="0" w:line="240" w:lineRule="auto"/>
        <w:ind w:left="142"/>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Describe: </w:t>
      </w:r>
    </w:p>
    <w:p w14:paraId="5A5D32F6" w14:textId="73CC3C53" w:rsidR="00CA34BF" w:rsidRPr="00E365A4" w:rsidRDefault="00F31366" w:rsidP="007E7D95">
      <w:pPr>
        <w:pStyle w:val="ListParagraph"/>
        <w:numPr>
          <w:ilvl w:val="0"/>
          <w:numId w:val="48"/>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Current and anticipated effects</w:t>
      </w:r>
    </w:p>
    <w:p w14:paraId="50D0A15B" w14:textId="6664D7BB" w:rsidR="00F31366" w:rsidRPr="00E365A4" w:rsidRDefault="00F31366" w:rsidP="007E7D95">
      <w:pPr>
        <w:pStyle w:val="ListParagraph"/>
        <w:numPr>
          <w:ilvl w:val="0"/>
          <w:numId w:val="48"/>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Where the SRROs are concentrated (geography, facilities, types of assets</w:t>
      </w:r>
      <w:r w:rsidR="007E0ED4" w:rsidRPr="00E365A4">
        <w:rPr>
          <w:rFonts w:ascii="Arial" w:eastAsia="Times New Roman" w:hAnsi="Arial" w:cs="Arial"/>
          <w:color w:val="0D0D0D" w:themeColor="text1" w:themeTint="F2"/>
          <w:lang w:eastAsia="en-IN"/>
        </w:rPr>
        <w:t>, service or product-lines, business processes</w:t>
      </w:r>
      <w:r w:rsidRPr="00E365A4">
        <w:rPr>
          <w:rFonts w:ascii="Arial" w:eastAsia="Times New Roman" w:hAnsi="Arial" w:cs="Arial"/>
          <w:color w:val="0D0D0D" w:themeColor="text1" w:themeTint="F2"/>
          <w:lang w:eastAsia="en-IN"/>
        </w:rPr>
        <w:t>)</w:t>
      </w:r>
    </w:p>
    <w:p w14:paraId="7C68D825" w14:textId="77777777" w:rsidR="00F31366" w:rsidRPr="0034497D" w:rsidRDefault="00F31366" w:rsidP="00F31366">
      <w:pPr>
        <w:spacing w:after="0" w:line="240" w:lineRule="auto"/>
        <w:ind w:left="142"/>
        <w:jc w:val="both"/>
        <w:rPr>
          <w:rFonts w:ascii="Arial" w:eastAsia="Times New Roman" w:hAnsi="Arial" w:cs="Arial"/>
          <w:color w:val="0D0D0D" w:themeColor="text1" w:themeTint="F2"/>
          <w:lang w:eastAsia="en-IN"/>
        </w:rPr>
      </w:pPr>
    </w:p>
    <w:p w14:paraId="5D390165" w14:textId="77777777" w:rsidR="00F31366" w:rsidRDefault="00F31366" w:rsidP="00F31366">
      <w:pPr>
        <w:spacing w:after="0" w:line="240" w:lineRule="auto"/>
        <w:ind w:left="142"/>
        <w:jc w:val="both"/>
        <w:rPr>
          <w:rFonts w:ascii="Arial" w:eastAsia="Times New Roman" w:hAnsi="Arial" w:cs="Arial"/>
          <w:b/>
          <w:color w:val="0D0D0D" w:themeColor="text1" w:themeTint="F2"/>
          <w:lang w:eastAsia="en-IN"/>
        </w:rPr>
      </w:pPr>
      <w:r>
        <w:rPr>
          <w:rFonts w:ascii="Arial" w:eastAsia="Times New Roman" w:hAnsi="Arial" w:cs="Arial"/>
          <w:b/>
          <w:color w:val="0D0D0D" w:themeColor="text1" w:themeTint="F2"/>
          <w:lang w:eastAsia="en-IN"/>
        </w:rPr>
        <w:t xml:space="preserve">2.11.2 </w:t>
      </w:r>
      <w:r w:rsidRPr="0034497D">
        <w:rPr>
          <w:rFonts w:ascii="Arial" w:eastAsia="Times New Roman" w:hAnsi="Arial" w:cs="Arial"/>
          <w:b/>
          <w:color w:val="0D0D0D" w:themeColor="text1" w:themeTint="F2"/>
          <w:lang w:eastAsia="en-IN"/>
        </w:rPr>
        <w:t xml:space="preserve">Value chain </w:t>
      </w:r>
    </w:p>
    <w:p w14:paraId="1A7CFFA5" w14:textId="77777777" w:rsidR="00D50956" w:rsidRDefault="00F31366" w:rsidP="00F31366">
      <w:pPr>
        <w:spacing w:after="0" w:line="240" w:lineRule="auto"/>
        <w:ind w:left="142"/>
        <w:jc w:val="both"/>
        <w:rPr>
          <w:rFonts w:ascii="Arial" w:eastAsia="Times New Roman" w:hAnsi="Arial" w:cs="Arial"/>
          <w:color w:val="0D0D0D" w:themeColor="text1" w:themeTint="F2"/>
          <w:lang w:eastAsia="en-IN"/>
        </w:rPr>
      </w:pPr>
      <w:r>
        <w:rPr>
          <w:rFonts w:ascii="Arial" w:eastAsia="Times New Roman" w:hAnsi="Arial" w:cs="Arial"/>
          <w:color w:val="0D0D0D" w:themeColor="text1" w:themeTint="F2"/>
          <w:lang w:eastAsia="en-IN"/>
        </w:rPr>
        <w:t xml:space="preserve">Describe:   </w:t>
      </w:r>
    </w:p>
    <w:p w14:paraId="2426B194" w14:textId="21DD74AB" w:rsidR="00F31366" w:rsidRPr="00E365A4" w:rsidRDefault="00F31366" w:rsidP="007E7D95">
      <w:pPr>
        <w:pStyle w:val="ListParagraph"/>
        <w:numPr>
          <w:ilvl w:val="0"/>
          <w:numId w:val="49"/>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Current and anticipated effects</w:t>
      </w:r>
    </w:p>
    <w:p w14:paraId="7B7739A1" w14:textId="297B4AD1" w:rsidR="00F31366" w:rsidRPr="00E365A4" w:rsidRDefault="00F31366" w:rsidP="007E7D95">
      <w:pPr>
        <w:pStyle w:val="ListParagraph"/>
        <w:numPr>
          <w:ilvl w:val="0"/>
          <w:numId w:val="49"/>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Where the SRROs are concentrated (geography, facilities, types of assets</w:t>
      </w:r>
      <w:r w:rsidR="007E0ED4" w:rsidRPr="00E365A4">
        <w:rPr>
          <w:rFonts w:ascii="Arial" w:eastAsia="Times New Roman" w:hAnsi="Arial" w:cs="Arial"/>
          <w:color w:val="0D0D0D" w:themeColor="text1" w:themeTint="F2"/>
          <w:lang w:eastAsia="en-IN"/>
        </w:rPr>
        <w:t>, resources, stakeholder groups, markets</w:t>
      </w:r>
      <w:r w:rsidRPr="00E365A4">
        <w:rPr>
          <w:rFonts w:ascii="Arial" w:eastAsia="Times New Roman" w:hAnsi="Arial" w:cs="Arial"/>
          <w:color w:val="0D0D0D" w:themeColor="text1" w:themeTint="F2"/>
          <w:lang w:eastAsia="en-IN"/>
        </w:rPr>
        <w:t>)</w:t>
      </w:r>
    </w:p>
    <w:p w14:paraId="27EABE8A" w14:textId="77777777" w:rsidR="00F31366" w:rsidRPr="0034497D" w:rsidRDefault="00F31366" w:rsidP="00F31366">
      <w:pPr>
        <w:spacing w:after="0" w:line="240" w:lineRule="auto"/>
        <w:ind w:left="142"/>
        <w:jc w:val="both"/>
        <w:rPr>
          <w:rFonts w:ascii="Arial" w:eastAsia="Times New Roman" w:hAnsi="Arial" w:cs="Arial"/>
          <w:color w:val="0D0D0D" w:themeColor="text1" w:themeTint="F2"/>
          <w:lang w:eastAsia="en-IN"/>
        </w:rPr>
      </w:pPr>
    </w:p>
    <w:p w14:paraId="739C8115" w14:textId="77777777" w:rsidR="00F31366" w:rsidRPr="0034497D" w:rsidRDefault="00F31366" w:rsidP="00F31366">
      <w:pPr>
        <w:spacing w:after="0" w:line="240" w:lineRule="auto"/>
        <w:ind w:left="142"/>
        <w:jc w:val="both"/>
        <w:rPr>
          <w:rFonts w:ascii="Arial" w:eastAsia="Times New Roman" w:hAnsi="Arial" w:cs="Arial"/>
          <w:b/>
          <w:color w:val="0D0D0D" w:themeColor="text1" w:themeTint="F2"/>
          <w:lang w:eastAsia="en-IN"/>
        </w:rPr>
      </w:pPr>
      <w:r>
        <w:rPr>
          <w:rFonts w:ascii="Arial" w:eastAsia="Times New Roman" w:hAnsi="Arial" w:cs="Arial"/>
          <w:b/>
          <w:color w:val="0D0D0D" w:themeColor="text1" w:themeTint="F2"/>
          <w:lang w:eastAsia="en-IN"/>
        </w:rPr>
        <w:t xml:space="preserve">2.11.3 </w:t>
      </w:r>
      <w:r w:rsidRPr="0034497D">
        <w:rPr>
          <w:rFonts w:ascii="Arial" w:eastAsia="Times New Roman" w:hAnsi="Arial" w:cs="Arial"/>
          <w:b/>
          <w:color w:val="0D0D0D" w:themeColor="text1" w:themeTint="F2"/>
          <w:lang w:eastAsia="en-IN"/>
        </w:rPr>
        <w:t xml:space="preserve">Strategy and decision making </w:t>
      </w:r>
    </w:p>
    <w:p w14:paraId="311CE53B" w14:textId="77777777" w:rsidR="00D567B0" w:rsidRDefault="00E10526" w:rsidP="007E7D95">
      <w:pPr>
        <w:pStyle w:val="ListParagraph"/>
        <w:numPr>
          <w:ilvl w:val="0"/>
          <w:numId w:val="7"/>
        </w:numPr>
        <w:spacing w:after="0" w:line="240" w:lineRule="auto"/>
        <w:jc w:val="both"/>
        <w:rPr>
          <w:rFonts w:ascii="Arial" w:eastAsia="Times New Roman" w:hAnsi="Arial" w:cs="Arial"/>
          <w:color w:val="0D0D0D" w:themeColor="text1" w:themeTint="F2"/>
          <w:lang w:eastAsia="en-IN"/>
        </w:rPr>
      </w:pPr>
      <w:r w:rsidRPr="00D567B0">
        <w:rPr>
          <w:rFonts w:ascii="Arial" w:eastAsia="Times New Roman" w:hAnsi="Arial" w:cs="Arial"/>
          <w:color w:val="0D0D0D" w:themeColor="text1" w:themeTint="F2"/>
          <w:lang w:eastAsia="en-IN"/>
        </w:rPr>
        <w:t xml:space="preserve">Describe how the organisation has responded to, and plans to respond to SRROs </w:t>
      </w:r>
      <w:r w:rsidR="00CA34BF" w:rsidRPr="00D567B0">
        <w:rPr>
          <w:rFonts w:ascii="Arial" w:eastAsia="Times New Roman" w:hAnsi="Arial" w:cs="Arial"/>
          <w:color w:val="0D0D0D" w:themeColor="text1" w:themeTint="F2"/>
          <w:lang w:eastAsia="en-IN"/>
        </w:rPr>
        <w:t>i</w:t>
      </w:r>
      <w:r w:rsidRPr="00D567B0">
        <w:rPr>
          <w:rFonts w:ascii="Arial" w:eastAsia="Times New Roman" w:hAnsi="Arial" w:cs="Arial"/>
          <w:color w:val="0D0D0D" w:themeColor="text1" w:themeTint="F2"/>
          <w:lang w:eastAsia="en-IN"/>
        </w:rPr>
        <w:t>n its strategy and decision-making</w:t>
      </w:r>
      <w:r w:rsidR="00D567B0" w:rsidRPr="00D567B0">
        <w:rPr>
          <w:rFonts w:ascii="Arial" w:eastAsia="Times New Roman" w:hAnsi="Arial" w:cs="Arial"/>
          <w:color w:val="0D0D0D" w:themeColor="text1" w:themeTint="F2"/>
          <w:lang w:eastAsia="en-IN"/>
        </w:rPr>
        <w:t>, and embedded sustainability considerations in its strategy and decision-making processes.</w:t>
      </w:r>
    </w:p>
    <w:p w14:paraId="7FFA5FFC" w14:textId="25C28EF2" w:rsidR="00D567B0" w:rsidRPr="00D567B0" w:rsidRDefault="00E10526" w:rsidP="007E7D95">
      <w:pPr>
        <w:pStyle w:val="ListParagraph"/>
        <w:numPr>
          <w:ilvl w:val="0"/>
          <w:numId w:val="7"/>
        </w:numPr>
        <w:spacing w:after="0" w:line="240" w:lineRule="auto"/>
        <w:jc w:val="both"/>
        <w:rPr>
          <w:rFonts w:ascii="Arial" w:eastAsia="Times New Roman" w:hAnsi="Arial" w:cs="Arial"/>
          <w:color w:val="0D0D0D" w:themeColor="text1" w:themeTint="F2"/>
          <w:lang w:eastAsia="en-IN"/>
        </w:rPr>
      </w:pPr>
      <w:r w:rsidRPr="00D567B0">
        <w:rPr>
          <w:rFonts w:ascii="Arial" w:eastAsia="Times New Roman" w:hAnsi="Arial" w:cs="Arial"/>
          <w:color w:val="0D0D0D" w:themeColor="text1" w:themeTint="F2"/>
          <w:lang w:eastAsia="en-IN"/>
        </w:rPr>
        <w:lastRenderedPageBreak/>
        <w:t xml:space="preserve">Explain the progress of plans disclosed in previous reporting periods – </w:t>
      </w:r>
      <w:r w:rsidR="00F23704" w:rsidRPr="00D567B0">
        <w:rPr>
          <w:rFonts w:ascii="Arial" w:eastAsia="Times New Roman" w:hAnsi="Arial" w:cs="Arial"/>
          <w:color w:val="0D0D0D" w:themeColor="text1" w:themeTint="F2"/>
          <w:lang w:eastAsia="en-IN"/>
        </w:rPr>
        <w:t>use quantitative</w:t>
      </w:r>
      <w:r w:rsidRPr="00D567B0">
        <w:rPr>
          <w:rFonts w:ascii="Arial" w:eastAsia="Times New Roman" w:hAnsi="Arial" w:cs="Arial"/>
          <w:color w:val="0D0D0D" w:themeColor="text1" w:themeTint="F2"/>
          <w:lang w:eastAsia="en-IN"/>
        </w:rPr>
        <w:t xml:space="preserve"> and qualitative information</w:t>
      </w:r>
      <w:r w:rsidR="0031300A">
        <w:rPr>
          <w:rFonts w:ascii="Arial" w:eastAsia="Times New Roman" w:hAnsi="Arial" w:cs="Arial"/>
          <w:color w:val="0D0D0D" w:themeColor="text1" w:themeTint="F2"/>
          <w:lang w:eastAsia="en-IN"/>
        </w:rPr>
        <w:t xml:space="preserve"> for describing the monitoring and review of sustainability parameters in the plans or programs reported.</w:t>
      </w:r>
    </w:p>
    <w:p w14:paraId="1C47BBBC" w14:textId="4E2253A2" w:rsidR="00E10526" w:rsidRPr="00D567B0" w:rsidRDefault="00E10526" w:rsidP="007E7D95">
      <w:pPr>
        <w:pStyle w:val="ListParagraph"/>
        <w:numPr>
          <w:ilvl w:val="0"/>
          <w:numId w:val="7"/>
        </w:numPr>
        <w:spacing w:after="0" w:line="240" w:lineRule="auto"/>
        <w:jc w:val="both"/>
        <w:rPr>
          <w:rFonts w:ascii="Arial" w:eastAsia="Times New Roman" w:hAnsi="Arial" w:cs="Arial"/>
          <w:color w:val="0D0D0D" w:themeColor="text1" w:themeTint="F2"/>
          <w:lang w:eastAsia="en-IN"/>
        </w:rPr>
      </w:pPr>
      <w:r w:rsidRPr="00D567B0">
        <w:rPr>
          <w:rFonts w:ascii="Arial" w:eastAsia="Times New Roman" w:hAnsi="Arial" w:cs="Arial"/>
          <w:color w:val="0D0D0D" w:themeColor="text1" w:themeTint="F2"/>
          <w:lang w:eastAsia="en-IN"/>
        </w:rPr>
        <w:t>Describe trade-offs between SRROs that the organisation considered</w:t>
      </w:r>
      <w:r w:rsidR="0031300A">
        <w:rPr>
          <w:rFonts w:ascii="Arial" w:eastAsia="Times New Roman" w:hAnsi="Arial" w:cs="Arial"/>
          <w:color w:val="0D0D0D" w:themeColor="text1" w:themeTint="F2"/>
          <w:lang w:eastAsia="en-IN"/>
        </w:rPr>
        <w:t xml:space="preserve">. There may be benefits or opportunities </w:t>
      </w:r>
      <w:r w:rsidR="00F23704">
        <w:rPr>
          <w:rFonts w:ascii="Arial" w:eastAsia="Times New Roman" w:hAnsi="Arial" w:cs="Arial"/>
          <w:color w:val="0D0D0D" w:themeColor="text1" w:themeTint="F2"/>
          <w:lang w:eastAsia="en-IN"/>
        </w:rPr>
        <w:t>arising</w:t>
      </w:r>
      <w:r w:rsidR="0031300A">
        <w:rPr>
          <w:rFonts w:ascii="Arial" w:eastAsia="Times New Roman" w:hAnsi="Arial" w:cs="Arial"/>
          <w:color w:val="0D0D0D" w:themeColor="text1" w:themeTint="F2"/>
          <w:lang w:eastAsia="en-IN"/>
        </w:rPr>
        <w:t xml:space="preserve"> from an impact factor that offsets or negates the risks or losses due to another factor. The entity’s activities might also be such that the risk in one area is mitigated by the benefits </w:t>
      </w:r>
      <w:r w:rsidR="00F23704">
        <w:rPr>
          <w:rFonts w:ascii="Arial" w:eastAsia="Times New Roman" w:hAnsi="Arial" w:cs="Arial"/>
          <w:color w:val="0D0D0D" w:themeColor="text1" w:themeTint="F2"/>
          <w:lang w:eastAsia="en-IN"/>
        </w:rPr>
        <w:t>a</w:t>
      </w:r>
      <w:r w:rsidR="0031300A">
        <w:rPr>
          <w:rFonts w:ascii="Arial" w:eastAsia="Times New Roman" w:hAnsi="Arial" w:cs="Arial"/>
          <w:color w:val="0D0D0D" w:themeColor="text1" w:themeTint="F2"/>
          <w:lang w:eastAsia="en-IN"/>
        </w:rPr>
        <w:t>rising from another area of operation.</w:t>
      </w:r>
    </w:p>
    <w:p w14:paraId="06F9CB54" w14:textId="77777777" w:rsidR="00E10526" w:rsidRPr="0034497D" w:rsidRDefault="00E10526" w:rsidP="00E10526">
      <w:pPr>
        <w:spacing w:after="0" w:line="240" w:lineRule="auto"/>
        <w:ind w:left="142"/>
        <w:jc w:val="both"/>
        <w:rPr>
          <w:rFonts w:ascii="Arial" w:eastAsia="Times New Roman" w:hAnsi="Arial" w:cs="Arial"/>
          <w:color w:val="0D0D0D" w:themeColor="text1" w:themeTint="F2"/>
          <w:lang w:eastAsia="en-IN"/>
        </w:rPr>
      </w:pPr>
    </w:p>
    <w:p w14:paraId="37FA198D" w14:textId="77777777" w:rsidR="00E10526" w:rsidRDefault="00E10526" w:rsidP="00E365A4">
      <w:pPr>
        <w:spacing w:after="0" w:line="240" w:lineRule="auto"/>
        <w:jc w:val="both"/>
        <w:rPr>
          <w:rFonts w:ascii="Arial" w:eastAsia="Times New Roman" w:hAnsi="Arial" w:cs="Arial"/>
          <w:b/>
          <w:color w:val="0D0D0D" w:themeColor="text1" w:themeTint="F2"/>
          <w:lang w:eastAsia="en-IN"/>
        </w:rPr>
      </w:pPr>
      <w:r>
        <w:rPr>
          <w:rFonts w:ascii="Arial" w:eastAsia="Times New Roman" w:hAnsi="Arial" w:cs="Arial"/>
          <w:b/>
          <w:color w:val="0D0D0D" w:themeColor="text1" w:themeTint="F2"/>
          <w:lang w:eastAsia="en-IN"/>
        </w:rPr>
        <w:t xml:space="preserve">2.11.4 </w:t>
      </w:r>
      <w:r w:rsidRPr="0034497D">
        <w:rPr>
          <w:rFonts w:ascii="Arial" w:eastAsia="Times New Roman" w:hAnsi="Arial" w:cs="Arial"/>
          <w:b/>
          <w:color w:val="0D0D0D" w:themeColor="text1" w:themeTint="F2"/>
          <w:lang w:eastAsia="en-IN"/>
        </w:rPr>
        <w:t>Resilience</w:t>
      </w:r>
    </w:p>
    <w:p w14:paraId="24117530" w14:textId="7C1158E8"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 xml:space="preserve">Describe the organisation's capacity to adjust to uncertainties arising from sustainability-related risks and opportunities. </w:t>
      </w:r>
    </w:p>
    <w:p w14:paraId="67711B7E" w14:textId="03F9C3E6"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Disclose the qualitative and, if applicable, quantitative assessment of resilience</w:t>
      </w:r>
      <w:r w:rsidR="00CA34BF" w:rsidRPr="00E365A4">
        <w:rPr>
          <w:rFonts w:ascii="Arial" w:eastAsia="Times New Roman" w:hAnsi="Arial" w:cs="Arial"/>
          <w:color w:val="0D0D0D" w:themeColor="text1" w:themeTint="F2"/>
          <w:lang w:eastAsia="en-IN"/>
        </w:rPr>
        <w:t xml:space="preserve"> </w:t>
      </w:r>
      <w:r w:rsidRPr="00E365A4">
        <w:rPr>
          <w:rFonts w:ascii="Arial" w:eastAsia="Times New Roman" w:hAnsi="Arial" w:cs="Arial"/>
          <w:color w:val="0D0D0D" w:themeColor="text1" w:themeTint="F2"/>
          <w:lang w:eastAsia="en-IN"/>
        </w:rPr>
        <w:t>of strategy and business model</w:t>
      </w:r>
    </w:p>
    <w:p w14:paraId="7938AD27" w14:textId="12034E77"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Describe how the assessment of sustainability risks and opportunities was carried out</w:t>
      </w:r>
    </w:p>
    <w:p w14:paraId="0E579F17" w14:textId="77777777"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 xml:space="preserve">Identify the time horizon of the assessment of sustainability risks and opportunities  </w:t>
      </w:r>
    </w:p>
    <w:p w14:paraId="527EFAD0" w14:textId="77777777"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type of information to disclose</w:t>
      </w:r>
    </w:p>
    <w:p w14:paraId="6C68E603" w14:textId="77777777" w:rsidR="009D375F" w:rsidRPr="00E365A4" w:rsidRDefault="009D375F" w:rsidP="007E7D95">
      <w:pPr>
        <w:pStyle w:val="ListParagraph"/>
        <w:numPr>
          <w:ilvl w:val="0"/>
          <w:numId w:val="50"/>
        </w:num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 xml:space="preserve">how to prepare those disclosures, including whether scenario analysis is required </w:t>
      </w:r>
    </w:p>
    <w:p w14:paraId="14F363F6" w14:textId="77777777" w:rsidR="009D375F" w:rsidRDefault="009D375F" w:rsidP="00E365A4">
      <w:pPr>
        <w:pStyle w:val="ListParagraph"/>
        <w:spacing w:after="0" w:line="240" w:lineRule="auto"/>
        <w:ind w:left="862" w:firstLine="0"/>
        <w:jc w:val="both"/>
        <w:rPr>
          <w:rFonts w:ascii="Arial" w:eastAsia="Times New Roman" w:hAnsi="Arial" w:cs="Arial"/>
          <w:color w:val="0D0D0D" w:themeColor="text1" w:themeTint="F2"/>
          <w:lang w:eastAsia="en-IN"/>
        </w:rPr>
      </w:pPr>
    </w:p>
    <w:p w14:paraId="061510A7" w14:textId="290C2D36" w:rsidR="009D375F" w:rsidRPr="00E365A4" w:rsidRDefault="0031300A" w:rsidP="00E365A4">
      <w:pPr>
        <w:ind w:right="-755"/>
        <w:rPr>
          <w:rFonts w:ascii="Arial" w:hAnsi="Arial" w:cs="Arial"/>
          <w:b/>
          <w:bCs/>
        </w:rPr>
      </w:pPr>
      <w:r>
        <w:rPr>
          <w:rFonts w:ascii="Arial" w:eastAsia="Times New Roman" w:hAnsi="Arial" w:cs="Arial"/>
          <w:color w:val="0D0D0D" w:themeColor="text1" w:themeTint="F2"/>
          <w:lang w:eastAsia="en-IN"/>
        </w:rPr>
        <w:t xml:space="preserve"> </w:t>
      </w:r>
      <w:r w:rsidRPr="00E365A4">
        <w:rPr>
          <w:rFonts w:ascii="Arial" w:eastAsia="Times New Roman" w:hAnsi="Arial" w:cs="Arial"/>
          <w:b/>
          <w:bCs/>
          <w:color w:val="0D0D0D" w:themeColor="text1" w:themeTint="F2"/>
          <w:lang w:eastAsia="en-IN"/>
        </w:rPr>
        <w:t xml:space="preserve">2.12 </w:t>
      </w:r>
      <w:r w:rsidR="009D375F" w:rsidRPr="00E365A4">
        <w:rPr>
          <w:rFonts w:ascii="Arial" w:hAnsi="Arial" w:cs="Arial"/>
          <w:b/>
          <w:bCs/>
        </w:rPr>
        <w:t>Define and disclose the time horizons and</w:t>
      </w:r>
      <w:r w:rsidRPr="00E365A4">
        <w:rPr>
          <w:rFonts w:ascii="Arial" w:hAnsi="Arial" w:cs="Arial"/>
          <w:b/>
          <w:bCs/>
        </w:rPr>
        <w:t xml:space="preserve"> h</w:t>
      </w:r>
      <w:r w:rsidR="009D375F" w:rsidRPr="00E365A4">
        <w:rPr>
          <w:rFonts w:ascii="Arial" w:hAnsi="Arial" w:cs="Arial"/>
          <w:b/>
          <w:bCs/>
        </w:rPr>
        <w:t>ow these are linked to the</w:t>
      </w:r>
      <w:r w:rsidR="009A7E7F">
        <w:rPr>
          <w:rFonts w:ascii="Arial" w:hAnsi="Arial" w:cs="Arial"/>
          <w:b/>
          <w:bCs/>
        </w:rPr>
        <w:t xml:space="preserve"> </w:t>
      </w:r>
      <w:r w:rsidR="009D375F" w:rsidRPr="00E365A4">
        <w:rPr>
          <w:rFonts w:ascii="Arial" w:hAnsi="Arial" w:cs="Arial"/>
          <w:b/>
          <w:bCs/>
        </w:rPr>
        <w:t>organisation's planning horizons for strategic decision-making</w:t>
      </w:r>
    </w:p>
    <w:p w14:paraId="712C99CD" w14:textId="420239B0"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Cash flow</w:t>
      </w:r>
    </w:p>
    <w:p w14:paraId="57154415" w14:textId="34F352F8"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Investment made / proposed</w:t>
      </w:r>
    </w:p>
    <w:p w14:paraId="65E1C825" w14:textId="75C2D56C"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Business cycles</w:t>
      </w:r>
    </w:p>
    <w:p w14:paraId="21C83093" w14:textId="4E828E90"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Industry’s typical planning horizon for strategic decision – making</w:t>
      </w:r>
    </w:p>
    <w:p w14:paraId="17FC37EB" w14:textId="01A40DBF"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 xml:space="preserve">Industry’s typical planning horizon for capital investment </w:t>
      </w:r>
    </w:p>
    <w:p w14:paraId="41F9F4E8" w14:textId="0DB00D4A" w:rsidR="009D375F" w:rsidRPr="009D375F" w:rsidRDefault="009D375F" w:rsidP="007E7D95">
      <w:pPr>
        <w:pStyle w:val="ListParagraph"/>
        <w:numPr>
          <w:ilvl w:val="0"/>
          <w:numId w:val="51"/>
        </w:numPr>
        <w:spacing w:after="0" w:line="240" w:lineRule="auto"/>
        <w:ind w:left="851" w:hanging="425"/>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Typical time horizon stakeholders consider to conduct assessment of the entities in that industry</w:t>
      </w:r>
    </w:p>
    <w:p w14:paraId="2D354D83" w14:textId="77777777" w:rsidR="009D375F" w:rsidRPr="00E365A4" w:rsidRDefault="009D375F" w:rsidP="00E365A4">
      <w:p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Consider that time horizon can be short, medium and long term, and</w:t>
      </w:r>
    </w:p>
    <w:p w14:paraId="70EB5D46" w14:textId="15AFA265" w:rsidR="009D375F" w:rsidRPr="009D375F" w:rsidRDefault="009D375F" w:rsidP="007E7D95">
      <w:pPr>
        <w:pStyle w:val="ListParagraph"/>
        <w:numPr>
          <w:ilvl w:val="2"/>
          <w:numId w:val="52"/>
        </w:numPr>
        <w:spacing w:after="0" w:line="240" w:lineRule="auto"/>
        <w:ind w:left="851"/>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Vary between entities</w:t>
      </w:r>
    </w:p>
    <w:p w14:paraId="10663999" w14:textId="50A46D33" w:rsidR="009D375F" w:rsidRPr="009D375F" w:rsidRDefault="009D375F" w:rsidP="007E7D95">
      <w:pPr>
        <w:pStyle w:val="ListParagraph"/>
        <w:numPr>
          <w:ilvl w:val="2"/>
          <w:numId w:val="52"/>
        </w:numPr>
        <w:spacing w:after="0" w:line="240" w:lineRule="auto"/>
        <w:ind w:left="851"/>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Depend on many factors including industry</w:t>
      </w:r>
      <w:r w:rsidR="009D6D03">
        <w:rPr>
          <w:rFonts w:ascii="Arial" w:eastAsia="Times New Roman" w:hAnsi="Arial" w:cs="Arial"/>
          <w:color w:val="0D0D0D" w:themeColor="text1" w:themeTint="F2"/>
          <w:lang w:eastAsia="en-IN"/>
        </w:rPr>
        <w:t>-</w:t>
      </w:r>
      <w:r w:rsidRPr="009D375F">
        <w:rPr>
          <w:rFonts w:ascii="Arial" w:eastAsia="Times New Roman" w:hAnsi="Arial" w:cs="Arial"/>
          <w:color w:val="0D0D0D" w:themeColor="text1" w:themeTint="F2"/>
          <w:lang w:eastAsia="en-IN"/>
        </w:rPr>
        <w:t>specific characteristics</w:t>
      </w:r>
    </w:p>
    <w:p w14:paraId="3CBC5D1A" w14:textId="35E8B445" w:rsidR="009D375F" w:rsidRPr="00E365A4" w:rsidRDefault="009D375F" w:rsidP="00E365A4">
      <w:p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 xml:space="preserve">Short-term is typically defined as a period within one year, medium term up to five years while </w:t>
      </w:r>
    </w:p>
    <w:p w14:paraId="214C82F7" w14:textId="77777777" w:rsidR="009D375F" w:rsidRPr="00E365A4" w:rsidRDefault="009D375F" w:rsidP="00E365A4">
      <w:pPr>
        <w:spacing w:after="0" w:line="240" w:lineRule="auto"/>
        <w:jc w:val="both"/>
        <w:rPr>
          <w:rFonts w:ascii="Arial" w:eastAsia="Times New Roman" w:hAnsi="Arial" w:cs="Arial"/>
          <w:color w:val="0D0D0D" w:themeColor="text1" w:themeTint="F2"/>
          <w:lang w:eastAsia="en-IN"/>
        </w:rPr>
      </w:pPr>
      <w:r w:rsidRPr="00E365A4">
        <w:rPr>
          <w:rFonts w:ascii="Arial" w:eastAsia="Times New Roman" w:hAnsi="Arial" w:cs="Arial"/>
          <w:color w:val="0D0D0D" w:themeColor="text1" w:themeTint="F2"/>
          <w:lang w:eastAsia="en-IN"/>
        </w:rPr>
        <w:t>Long-term is defined as beyond five years.</w:t>
      </w:r>
    </w:p>
    <w:p w14:paraId="0C8060DC" w14:textId="77777777" w:rsidR="009D375F" w:rsidRPr="009D375F" w:rsidRDefault="009D375F" w:rsidP="00E365A4">
      <w:pPr>
        <w:pStyle w:val="ListParagraph"/>
        <w:spacing w:after="0" w:line="240" w:lineRule="auto"/>
        <w:ind w:left="862" w:firstLine="0"/>
        <w:jc w:val="both"/>
        <w:rPr>
          <w:rFonts w:ascii="Arial" w:eastAsia="Times New Roman" w:hAnsi="Arial" w:cs="Arial"/>
          <w:color w:val="0D0D0D" w:themeColor="text1" w:themeTint="F2"/>
          <w:lang w:eastAsia="en-IN"/>
        </w:rPr>
      </w:pPr>
    </w:p>
    <w:p w14:paraId="41C5B2CF" w14:textId="5C068F8A" w:rsidR="009D375F" w:rsidRPr="0034497D" w:rsidRDefault="009D375F" w:rsidP="009D375F">
      <w:pPr>
        <w:spacing w:after="0" w:line="240" w:lineRule="auto"/>
        <w:jc w:val="both"/>
        <w:rPr>
          <w:rFonts w:ascii="Arial" w:eastAsia="Times New Roman" w:hAnsi="Arial" w:cs="Arial"/>
          <w:b/>
          <w:bCs/>
          <w:color w:val="0D0D0D" w:themeColor="text1" w:themeTint="F2"/>
          <w:lang w:eastAsia="en-IN"/>
        </w:rPr>
      </w:pPr>
      <w:r>
        <w:rPr>
          <w:rFonts w:ascii="Arial" w:eastAsia="Times New Roman" w:hAnsi="Arial" w:cs="Arial"/>
          <w:b/>
          <w:bCs/>
          <w:color w:val="0D0D0D" w:themeColor="text1" w:themeTint="F2"/>
          <w:lang w:eastAsia="en-IN"/>
        </w:rPr>
        <w:t>2.13</w:t>
      </w:r>
      <w:r w:rsidRPr="0034497D">
        <w:rPr>
          <w:rFonts w:ascii="Arial" w:eastAsia="Times New Roman" w:hAnsi="Arial" w:cs="Arial"/>
          <w:b/>
          <w:bCs/>
          <w:color w:val="0D0D0D" w:themeColor="text1" w:themeTint="F2"/>
          <w:lang w:eastAsia="en-IN"/>
        </w:rPr>
        <w:t xml:space="preserve"> When identifying SRROs that could reasonably be expected to affect the </w:t>
      </w:r>
      <w:r w:rsidR="00376828">
        <w:rPr>
          <w:rFonts w:ascii="Arial" w:eastAsia="Times New Roman" w:hAnsi="Arial" w:cs="Arial"/>
          <w:b/>
          <w:bCs/>
          <w:color w:val="0D0D0D" w:themeColor="text1" w:themeTint="F2"/>
          <w:lang w:eastAsia="en-IN"/>
        </w:rPr>
        <w:t>e</w:t>
      </w:r>
      <w:r w:rsidRPr="0034497D">
        <w:rPr>
          <w:rFonts w:ascii="Arial" w:eastAsia="Times New Roman" w:hAnsi="Arial" w:cs="Arial"/>
          <w:b/>
          <w:bCs/>
          <w:color w:val="0D0D0D" w:themeColor="text1" w:themeTint="F2"/>
          <w:lang w:eastAsia="en-IN"/>
        </w:rPr>
        <w:t>ntity’s</w:t>
      </w:r>
    </w:p>
    <w:p w14:paraId="58697A20" w14:textId="495896F4" w:rsidR="009D375F" w:rsidRPr="0034497D" w:rsidRDefault="009D375F" w:rsidP="009D375F">
      <w:pPr>
        <w:spacing w:after="0" w:line="240" w:lineRule="auto"/>
        <w:jc w:val="both"/>
        <w:rPr>
          <w:rFonts w:ascii="Arial" w:eastAsia="Times New Roman" w:hAnsi="Arial" w:cs="Arial"/>
          <w:b/>
          <w:bCs/>
          <w:color w:val="0D0D0D" w:themeColor="text1" w:themeTint="F2"/>
          <w:lang w:eastAsia="en-IN"/>
        </w:rPr>
      </w:pPr>
      <w:r w:rsidRPr="0034497D">
        <w:rPr>
          <w:rFonts w:ascii="Arial" w:eastAsia="Times New Roman" w:hAnsi="Arial" w:cs="Arial"/>
          <w:b/>
          <w:bCs/>
          <w:color w:val="0D0D0D" w:themeColor="text1" w:themeTint="F2"/>
          <w:lang w:eastAsia="en-IN"/>
        </w:rPr>
        <w:t xml:space="preserve">     performance, prospects and cash flows in short, medium and long </w:t>
      </w:r>
      <w:r w:rsidR="00F23704" w:rsidRPr="0034497D">
        <w:rPr>
          <w:rFonts w:ascii="Arial" w:eastAsia="Times New Roman" w:hAnsi="Arial" w:cs="Arial"/>
          <w:b/>
          <w:bCs/>
          <w:color w:val="0D0D0D" w:themeColor="text1" w:themeTint="F2"/>
          <w:lang w:eastAsia="en-IN"/>
        </w:rPr>
        <w:t>term, consider</w:t>
      </w:r>
      <w:r w:rsidRPr="0034497D">
        <w:rPr>
          <w:rFonts w:ascii="Arial" w:eastAsia="Times New Roman" w:hAnsi="Arial" w:cs="Arial"/>
          <w:b/>
          <w:bCs/>
          <w:color w:val="0D0D0D" w:themeColor="text1" w:themeTint="F2"/>
          <w:lang w:eastAsia="en-IN"/>
        </w:rPr>
        <w:t>:</w:t>
      </w:r>
    </w:p>
    <w:p w14:paraId="6297377B" w14:textId="77777777" w:rsidR="009D375F" w:rsidRPr="0034497D" w:rsidRDefault="009D375F" w:rsidP="007E7D95">
      <w:pPr>
        <w:pStyle w:val="ListParagraph"/>
        <w:numPr>
          <w:ilvl w:val="0"/>
          <w:numId w:val="53"/>
        </w:num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Past events</w:t>
      </w:r>
    </w:p>
    <w:p w14:paraId="5E386072" w14:textId="77777777" w:rsidR="009D375F" w:rsidRPr="0034497D" w:rsidRDefault="009D375F" w:rsidP="007E7D95">
      <w:pPr>
        <w:pStyle w:val="ListParagraph"/>
        <w:numPr>
          <w:ilvl w:val="0"/>
          <w:numId w:val="53"/>
        </w:num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Current conditions</w:t>
      </w:r>
    </w:p>
    <w:p w14:paraId="33D8CB6F" w14:textId="77777777" w:rsidR="009D375F" w:rsidRPr="0034497D" w:rsidRDefault="009D375F" w:rsidP="007E7D95">
      <w:pPr>
        <w:pStyle w:val="ListParagraph"/>
        <w:numPr>
          <w:ilvl w:val="0"/>
          <w:numId w:val="53"/>
        </w:num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 xml:space="preserve">Forecast of future conditions, </w:t>
      </w:r>
    </w:p>
    <w:p w14:paraId="1F0128E2"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p>
    <w:p w14:paraId="0A8A2B7D"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and whether</w:t>
      </w:r>
    </w:p>
    <w:p w14:paraId="7E4DC1F1" w14:textId="747D0CC8" w:rsidR="009D375F" w:rsidRPr="0034497D" w:rsidRDefault="009D375F" w:rsidP="007E7D95">
      <w:pPr>
        <w:pStyle w:val="ListParagraph"/>
        <w:numPr>
          <w:ilvl w:val="0"/>
          <w:numId w:val="54"/>
        </w:num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 xml:space="preserve">Information is </w:t>
      </w:r>
      <w:r w:rsidR="00F23704" w:rsidRPr="0034497D">
        <w:rPr>
          <w:rFonts w:ascii="Arial" w:eastAsia="Times New Roman" w:hAnsi="Arial" w:cs="Arial"/>
          <w:bCs/>
          <w:color w:val="0D0D0D" w:themeColor="text1" w:themeTint="F2"/>
          <w:lang w:eastAsia="en-IN"/>
        </w:rPr>
        <w:t>available,</w:t>
      </w:r>
      <w:r w:rsidRPr="0034497D">
        <w:rPr>
          <w:rFonts w:ascii="Arial" w:eastAsia="Times New Roman" w:hAnsi="Arial" w:cs="Arial"/>
          <w:bCs/>
          <w:color w:val="0D0D0D" w:themeColor="text1" w:themeTint="F2"/>
          <w:lang w:eastAsia="en-IN"/>
        </w:rPr>
        <w:t xml:space="preserve"> </w:t>
      </w:r>
      <w:r w:rsidR="00F23704" w:rsidRPr="0034497D">
        <w:rPr>
          <w:rFonts w:ascii="Arial" w:eastAsia="Times New Roman" w:hAnsi="Arial" w:cs="Arial"/>
          <w:bCs/>
          <w:color w:val="0D0D0D" w:themeColor="text1" w:themeTint="F2"/>
          <w:lang w:eastAsia="en-IN"/>
        </w:rPr>
        <w:t>relevant,</w:t>
      </w:r>
      <w:r w:rsidRPr="0034497D">
        <w:rPr>
          <w:rFonts w:ascii="Arial" w:eastAsia="Times New Roman" w:hAnsi="Arial" w:cs="Arial"/>
          <w:bCs/>
          <w:color w:val="0D0D0D" w:themeColor="text1" w:themeTint="F2"/>
          <w:lang w:eastAsia="en-IN"/>
        </w:rPr>
        <w:t xml:space="preserve"> and supportable</w:t>
      </w:r>
    </w:p>
    <w:p w14:paraId="08163BF5" w14:textId="77777777" w:rsidR="009D375F" w:rsidRPr="0034497D" w:rsidRDefault="009D375F" w:rsidP="007E7D95">
      <w:pPr>
        <w:pStyle w:val="ListParagraph"/>
        <w:numPr>
          <w:ilvl w:val="0"/>
          <w:numId w:val="54"/>
        </w:num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 xml:space="preserve">Information is available at reporting date </w:t>
      </w:r>
    </w:p>
    <w:p w14:paraId="5806CDCA" w14:textId="77777777" w:rsidR="009D375F" w:rsidRPr="0034497D" w:rsidRDefault="009D375F" w:rsidP="007E7D95">
      <w:pPr>
        <w:pStyle w:val="ListParagraph"/>
        <w:numPr>
          <w:ilvl w:val="0"/>
          <w:numId w:val="54"/>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bCs/>
          <w:color w:val="0D0D0D" w:themeColor="text1" w:themeTint="F2"/>
          <w:lang w:eastAsia="en-IN"/>
        </w:rPr>
        <w:t xml:space="preserve">Information is available without undue cost or effort  </w:t>
      </w:r>
    </w:p>
    <w:p w14:paraId="30110DF8" w14:textId="77777777" w:rsidR="009D375F" w:rsidRDefault="009D375F" w:rsidP="009D375F">
      <w:pPr>
        <w:spacing w:after="0" w:line="240" w:lineRule="auto"/>
        <w:ind w:left="142"/>
        <w:jc w:val="both"/>
        <w:rPr>
          <w:rFonts w:ascii="Arial" w:eastAsia="Times New Roman" w:hAnsi="Arial" w:cs="Arial"/>
          <w:color w:val="0D0D0D" w:themeColor="text1" w:themeTint="F2"/>
          <w:lang w:eastAsia="en-IN"/>
        </w:rPr>
      </w:pPr>
    </w:p>
    <w:p w14:paraId="494C17B8" w14:textId="77777777" w:rsidR="009D375F" w:rsidRPr="0034497D" w:rsidRDefault="009D375F" w:rsidP="009D375F">
      <w:pPr>
        <w:spacing w:after="0" w:line="240" w:lineRule="auto"/>
        <w:jc w:val="both"/>
        <w:rPr>
          <w:rFonts w:ascii="Arial" w:eastAsia="Times New Roman" w:hAnsi="Arial" w:cs="Arial"/>
          <w:b/>
          <w:color w:val="0D0D0D" w:themeColor="text1" w:themeTint="F2"/>
          <w:lang w:eastAsia="en-IN"/>
        </w:rPr>
      </w:pPr>
      <w:r>
        <w:rPr>
          <w:rFonts w:ascii="Arial" w:eastAsia="Times New Roman" w:hAnsi="Arial" w:cs="Arial"/>
          <w:b/>
          <w:color w:val="0D0D0D" w:themeColor="text1" w:themeTint="F2"/>
          <w:lang w:eastAsia="en-IN"/>
        </w:rPr>
        <w:t>2.14</w:t>
      </w:r>
      <w:r w:rsidRPr="0034497D">
        <w:rPr>
          <w:rFonts w:ascii="Arial" w:eastAsia="Times New Roman" w:hAnsi="Arial" w:cs="Arial"/>
          <w:b/>
          <w:color w:val="0D0D0D" w:themeColor="text1" w:themeTint="F2"/>
          <w:lang w:eastAsia="en-IN"/>
        </w:rPr>
        <w:t xml:space="preserve"> Risk management </w:t>
      </w:r>
    </w:p>
    <w:p w14:paraId="0736BB2C" w14:textId="77777777" w:rsidR="009D375F" w:rsidRPr="0034497D" w:rsidRDefault="009D375F" w:rsidP="009D375F">
      <w:pPr>
        <w:spacing w:after="0" w:line="240" w:lineRule="auto"/>
        <w:jc w:val="both"/>
        <w:rPr>
          <w:rFonts w:ascii="Arial" w:eastAsia="Times New Roman" w:hAnsi="Arial" w:cs="Arial"/>
          <w:b/>
          <w:color w:val="0D0D0D" w:themeColor="text1" w:themeTint="F2"/>
          <w:lang w:eastAsia="en-IN"/>
        </w:rPr>
      </w:pPr>
    </w:p>
    <w:p w14:paraId="67E57489" w14:textId="64154F59"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r>
        <w:rPr>
          <w:rFonts w:ascii="Arial" w:hAnsi="Arial" w:cs="Arial"/>
          <w:b/>
          <w:color w:val="0D0D0D" w:themeColor="text1" w:themeTint="F2"/>
          <w:shd w:val="clear" w:color="auto" w:fill="FFFFFF"/>
        </w:rPr>
        <w:t>2.14</w:t>
      </w:r>
      <w:r w:rsidRPr="00312BB9">
        <w:rPr>
          <w:rFonts w:ascii="Arial" w:hAnsi="Arial" w:cs="Arial"/>
          <w:b/>
          <w:color w:val="0D0D0D" w:themeColor="text1" w:themeTint="F2"/>
          <w:shd w:val="clear" w:color="auto" w:fill="FFFFFF"/>
        </w:rPr>
        <w:t>.1</w:t>
      </w:r>
      <w:r w:rsidRPr="0034497D">
        <w:rPr>
          <w:rFonts w:ascii="Arial" w:hAnsi="Arial" w:cs="Arial"/>
          <w:color w:val="0D0D0D" w:themeColor="text1" w:themeTint="F2"/>
          <w:shd w:val="clear" w:color="auto" w:fill="FFFFFF"/>
        </w:rPr>
        <w:t xml:space="preserve"> Every entity operates under different conditions and has different challenges, goals </w:t>
      </w:r>
      <w:r w:rsidR="00F23704" w:rsidRPr="0034497D">
        <w:rPr>
          <w:rFonts w:ascii="Arial" w:hAnsi="Arial" w:cs="Arial"/>
          <w:color w:val="0D0D0D" w:themeColor="text1" w:themeTint="F2"/>
          <w:shd w:val="clear" w:color="auto" w:fill="FFFFFF"/>
        </w:rPr>
        <w:t>and</w:t>
      </w:r>
      <w:r w:rsidR="00F23704">
        <w:rPr>
          <w:rFonts w:ascii="Arial" w:hAnsi="Arial" w:cs="Arial"/>
          <w:color w:val="0D0D0D" w:themeColor="text1" w:themeTint="F2"/>
          <w:shd w:val="clear" w:color="auto" w:fill="FFFFFF"/>
        </w:rPr>
        <w:t xml:space="preserve"> </w:t>
      </w:r>
      <w:r w:rsidR="00F23704" w:rsidRPr="0034497D">
        <w:rPr>
          <w:rFonts w:ascii="Arial" w:hAnsi="Arial" w:cs="Arial"/>
          <w:color w:val="0D0D0D" w:themeColor="text1" w:themeTint="F2"/>
          <w:shd w:val="clear" w:color="auto" w:fill="FFFFFF"/>
        </w:rPr>
        <w:t>objectives</w:t>
      </w:r>
      <w:r w:rsidRPr="0034497D">
        <w:rPr>
          <w:rFonts w:ascii="Arial" w:hAnsi="Arial" w:cs="Arial"/>
          <w:color w:val="0D0D0D" w:themeColor="text1" w:themeTint="F2"/>
          <w:shd w:val="clear" w:color="auto" w:fill="FFFFFF"/>
        </w:rPr>
        <w:t>,</w:t>
      </w:r>
      <w:r w:rsidR="00F23704">
        <w:rPr>
          <w:rFonts w:ascii="Arial" w:hAnsi="Arial" w:cs="Arial"/>
          <w:color w:val="0D0D0D" w:themeColor="text1" w:themeTint="F2"/>
          <w:shd w:val="clear" w:color="auto" w:fill="FFFFFF"/>
        </w:rPr>
        <w:t xml:space="preserve"> and</w:t>
      </w:r>
      <w:r w:rsidRPr="0034497D">
        <w:rPr>
          <w:rFonts w:ascii="Arial" w:hAnsi="Arial" w:cs="Arial"/>
          <w:color w:val="0D0D0D" w:themeColor="text1" w:themeTint="F2"/>
          <w:shd w:val="clear" w:color="auto" w:fill="FFFFFF"/>
        </w:rPr>
        <w:t xml:space="preserve"> there</w:t>
      </w:r>
      <w:r w:rsidR="00F23704">
        <w:rPr>
          <w:rFonts w:ascii="Arial" w:hAnsi="Arial" w:cs="Arial"/>
          <w:color w:val="0D0D0D" w:themeColor="text1" w:themeTint="F2"/>
          <w:shd w:val="clear" w:color="auto" w:fill="FFFFFF"/>
        </w:rPr>
        <w:t xml:space="preserve"> i</w:t>
      </w:r>
      <w:r w:rsidRPr="0034497D">
        <w:rPr>
          <w:rFonts w:ascii="Arial" w:hAnsi="Arial" w:cs="Arial"/>
          <w:color w:val="0D0D0D" w:themeColor="text1" w:themeTint="F2"/>
          <w:shd w:val="clear" w:color="auto" w:fill="FFFFFF"/>
        </w:rPr>
        <w:t xml:space="preserve">s no </w:t>
      </w:r>
      <w:r w:rsidR="00F23704">
        <w:rPr>
          <w:rFonts w:ascii="Arial" w:hAnsi="Arial" w:cs="Arial"/>
          <w:color w:val="0D0D0D" w:themeColor="text1" w:themeTint="F2"/>
          <w:shd w:val="clear" w:color="auto" w:fill="FFFFFF"/>
        </w:rPr>
        <w:t>‘</w:t>
      </w:r>
      <w:r w:rsidRPr="0034497D">
        <w:rPr>
          <w:rFonts w:ascii="Arial" w:hAnsi="Arial" w:cs="Arial"/>
          <w:color w:val="0D0D0D" w:themeColor="text1" w:themeTint="F2"/>
          <w:shd w:val="clear" w:color="auto" w:fill="FFFFFF"/>
        </w:rPr>
        <w:t>one-size-fits-all</w:t>
      </w:r>
      <w:r w:rsidR="00F23704">
        <w:rPr>
          <w:rFonts w:ascii="Arial" w:hAnsi="Arial" w:cs="Arial"/>
          <w:color w:val="0D0D0D" w:themeColor="text1" w:themeTint="F2"/>
          <w:shd w:val="clear" w:color="auto" w:fill="FFFFFF"/>
        </w:rPr>
        <w:t>’</w:t>
      </w:r>
      <w:r w:rsidRPr="0034497D">
        <w:rPr>
          <w:rFonts w:ascii="Arial" w:hAnsi="Arial" w:cs="Arial"/>
          <w:color w:val="0D0D0D" w:themeColor="text1" w:themeTint="F2"/>
          <w:shd w:val="clear" w:color="auto" w:fill="FFFFFF"/>
        </w:rPr>
        <w:t xml:space="preserve"> approach to identifying </w:t>
      </w:r>
      <w:r w:rsidRPr="0034497D">
        <w:rPr>
          <w:rFonts w:ascii="Arial" w:eastAsia="Times New Roman" w:hAnsi="Arial" w:cs="Arial"/>
          <w:bCs/>
          <w:color w:val="0D0D0D" w:themeColor="text1" w:themeTint="F2"/>
          <w:lang w:eastAsia="en-IN"/>
        </w:rPr>
        <w:t>SRROs</w:t>
      </w:r>
    </w:p>
    <w:p w14:paraId="68B48827"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p>
    <w:p w14:paraId="32F3B0A4" w14:textId="210D21AE" w:rsidR="009D375F" w:rsidRPr="0034497D" w:rsidRDefault="009D375F" w:rsidP="009D375F">
      <w:pPr>
        <w:spacing w:after="0" w:line="240" w:lineRule="auto"/>
        <w:jc w:val="both"/>
        <w:rPr>
          <w:rStyle w:val="Strong"/>
          <w:rFonts w:ascii="Arial" w:hAnsi="Arial" w:cs="Arial"/>
          <w:b w:val="0"/>
          <w:color w:val="0D0D0D" w:themeColor="text1" w:themeTint="F2"/>
          <w:shd w:val="clear" w:color="auto" w:fill="FFFFFF"/>
        </w:rPr>
      </w:pPr>
      <w:r>
        <w:rPr>
          <w:rStyle w:val="Strong"/>
          <w:rFonts w:ascii="Arial" w:hAnsi="Arial" w:cs="Arial"/>
          <w:color w:val="0D0D0D" w:themeColor="text1" w:themeTint="F2"/>
          <w:shd w:val="clear" w:color="auto" w:fill="FFFFFF"/>
        </w:rPr>
        <w:t>2.14</w:t>
      </w:r>
      <w:r w:rsidRPr="00312BB9">
        <w:rPr>
          <w:rStyle w:val="Strong"/>
          <w:rFonts w:ascii="Arial" w:hAnsi="Arial" w:cs="Arial"/>
          <w:color w:val="0D0D0D" w:themeColor="text1" w:themeTint="F2"/>
          <w:shd w:val="clear" w:color="auto" w:fill="FFFFFF"/>
        </w:rPr>
        <w:t>.2</w:t>
      </w:r>
      <w:r w:rsidRPr="0034497D">
        <w:rPr>
          <w:rStyle w:val="Strong"/>
          <w:rFonts w:ascii="Arial" w:hAnsi="Arial" w:cs="Arial"/>
          <w:b w:val="0"/>
          <w:color w:val="0D0D0D" w:themeColor="text1" w:themeTint="F2"/>
          <w:shd w:val="clear" w:color="auto" w:fill="FFFFFF"/>
        </w:rPr>
        <w:t xml:space="preserve"> Some social or environmental events or conditions can negatively impact all organizations,</w:t>
      </w:r>
      <w:r>
        <w:rPr>
          <w:rStyle w:val="Strong"/>
          <w:rFonts w:ascii="Arial" w:hAnsi="Arial" w:cs="Arial"/>
          <w:b w:val="0"/>
          <w:color w:val="0D0D0D" w:themeColor="text1" w:themeTint="F2"/>
          <w:shd w:val="clear" w:color="auto" w:fill="FFFFFF"/>
        </w:rPr>
        <w:t xml:space="preserve"> </w:t>
      </w:r>
      <w:r w:rsidRPr="0034497D">
        <w:rPr>
          <w:rStyle w:val="Strong"/>
          <w:rFonts w:ascii="Arial" w:hAnsi="Arial" w:cs="Arial"/>
          <w:b w:val="0"/>
          <w:color w:val="0D0D0D" w:themeColor="text1" w:themeTint="F2"/>
          <w:shd w:val="clear" w:color="auto" w:fill="FFFFFF"/>
        </w:rPr>
        <w:t>introducing risks driven by changing environmental, economic, and regulatory factors.</w:t>
      </w:r>
    </w:p>
    <w:p w14:paraId="49CC5E9E" w14:textId="77777777" w:rsidR="009D375F" w:rsidRPr="0034497D" w:rsidRDefault="009D375F" w:rsidP="009D375F">
      <w:pPr>
        <w:spacing w:after="0" w:line="240" w:lineRule="auto"/>
        <w:jc w:val="both"/>
        <w:rPr>
          <w:rStyle w:val="Strong"/>
          <w:rFonts w:ascii="Arial" w:hAnsi="Arial" w:cs="Arial"/>
          <w:b w:val="0"/>
          <w:color w:val="0D0D0D" w:themeColor="text1" w:themeTint="F2"/>
          <w:shd w:val="clear" w:color="auto" w:fill="FFFFFF"/>
        </w:rPr>
      </w:pPr>
    </w:p>
    <w:p w14:paraId="79B10D41" w14:textId="346391A5" w:rsidR="009D375F" w:rsidRDefault="009D375F" w:rsidP="009D375F">
      <w:pPr>
        <w:spacing w:after="0" w:line="240" w:lineRule="auto"/>
        <w:rPr>
          <w:rFonts w:ascii="Arial" w:hAnsi="Arial" w:cs="Arial"/>
        </w:rPr>
      </w:pPr>
      <w:r>
        <w:rPr>
          <w:rFonts w:ascii="Arial" w:hAnsi="Arial" w:cs="Arial"/>
          <w:b/>
        </w:rPr>
        <w:lastRenderedPageBreak/>
        <w:t>2.14</w:t>
      </w:r>
      <w:r w:rsidRPr="00312BB9">
        <w:rPr>
          <w:rFonts w:ascii="Arial" w:hAnsi="Arial" w:cs="Arial"/>
          <w:b/>
        </w:rPr>
        <w:t>.3</w:t>
      </w:r>
      <w:r w:rsidRPr="00312BB9">
        <w:rPr>
          <w:rFonts w:ascii="Arial" w:hAnsi="Arial" w:cs="Arial"/>
        </w:rPr>
        <w:t xml:space="preserve"> Sustainability risks can be identified across asset</w:t>
      </w:r>
      <w:r w:rsidR="00F23704">
        <w:rPr>
          <w:rFonts w:ascii="Arial" w:hAnsi="Arial" w:cs="Arial"/>
        </w:rPr>
        <w:t>-</w:t>
      </w:r>
      <w:r w:rsidRPr="00312BB9">
        <w:rPr>
          <w:rFonts w:ascii="Arial" w:hAnsi="Arial" w:cs="Arial"/>
        </w:rPr>
        <w:t>classes, sectors</w:t>
      </w:r>
      <w:r w:rsidRPr="00312BB9">
        <w:rPr>
          <w:rFonts w:ascii="Arial" w:hAnsi="Arial" w:cs="Arial"/>
        </w:rPr>
        <w:tab/>
        <w:t>and geographies, or on</w:t>
      </w:r>
      <w:r>
        <w:rPr>
          <w:rFonts w:ascii="Arial" w:hAnsi="Arial" w:cs="Arial"/>
        </w:rPr>
        <w:t xml:space="preserve"> t</w:t>
      </w:r>
      <w:r w:rsidRPr="00312BB9">
        <w:rPr>
          <w:rFonts w:ascii="Arial" w:hAnsi="Arial" w:cs="Arial"/>
        </w:rPr>
        <w:t xml:space="preserve">he basis of </w:t>
      </w:r>
      <w:r w:rsidRPr="008F3E03">
        <w:rPr>
          <w:rFonts w:ascii="Arial" w:hAnsi="Arial" w:cs="Arial"/>
        </w:rPr>
        <w:t xml:space="preserve">length </w:t>
      </w:r>
      <w:r w:rsidRPr="00312BB9">
        <w:rPr>
          <w:rFonts w:ascii="Arial" w:hAnsi="Arial" w:cs="Arial"/>
        </w:rPr>
        <w:t>and maturity.</w:t>
      </w:r>
    </w:p>
    <w:p w14:paraId="3F3D7503" w14:textId="77777777" w:rsidR="009D375F" w:rsidRDefault="009D375F" w:rsidP="009D375F">
      <w:pPr>
        <w:spacing w:after="0" w:line="240" w:lineRule="auto"/>
        <w:rPr>
          <w:rFonts w:ascii="Arial" w:hAnsi="Arial" w:cs="Arial"/>
        </w:rPr>
      </w:pPr>
    </w:p>
    <w:p w14:paraId="2F1616DB" w14:textId="77777777" w:rsidR="009D375F" w:rsidRPr="0034497D" w:rsidRDefault="009D375F" w:rsidP="009D375F">
      <w:pPr>
        <w:spacing w:after="0" w:line="240" w:lineRule="auto"/>
        <w:jc w:val="both"/>
        <w:rPr>
          <w:rFonts w:ascii="Arial" w:hAnsi="Arial" w:cs="Arial"/>
          <w:bCs/>
          <w:color w:val="0D0D0D" w:themeColor="text1" w:themeTint="F2"/>
          <w:shd w:val="clear" w:color="auto" w:fill="FFFFFF"/>
        </w:rPr>
      </w:pPr>
      <w:r>
        <w:rPr>
          <w:rFonts w:ascii="Arial" w:hAnsi="Arial" w:cs="Arial"/>
          <w:b/>
          <w:bCs/>
          <w:color w:val="0D0D0D" w:themeColor="text1" w:themeTint="F2"/>
        </w:rPr>
        <w:t xml:space="preserve">2.15 </w:t>
      </w:r>
      <w:r w:rsidRPr="0034497D">
        <w:rPr>
          <w:rFonts w:ascii="Arial" w:hAnsi="Arial" w:cs="Arial"/>
          <w:b/>
          <w:bCs/>
          <w:color w:val="0D0D0D" w:themeColor="text1" w:themeTint="F2"/>
        </w:rPr>
        <w:t>Sustainability Risk Assessment process</w:t>
      </w:r>
    </w:p>
    <w:p w14:paraId="7D77AE0A" w14:textId="77777777" w:rsidR="009D375F" w:rsidRPr="0034497D" w:rsidRDefault="009D375F" w:rsidP="009D375F">
      <w:pPr>
        <w:pStyle w:val="Heading3"/>
        <w:shd w:val="clear" w:color="auto" w:fill="FFFFFF"/>
        <w:spacing w:before="300" w:after="300"/>
        <w:jc w:val="both"/>
        <w:rPr>
          <w:rFonts w:ascii="Arial" w:eastAsia="Times New Roman" w:hAnsi="Arial" w:cs="Arial"/>
          <w:color w:val="0D0D0D" w:themeColor="text1" w:themeTint="F2"/>
          <w:sz w:val="22"/>
          <w:szCs w:val="22"/>
        </w:rPr>
      </w:pPr>
      <w:r>
        <w:rPr>
          <w:rFonts w:ascii="Arial" w:hAnsi="Arial" w:cs="Arial"/>
          <w:b/>
          <w:bCs/>
          <w:color w:val="0D0D0D" w:themeColor="text1" w:themeTint="F2"/>
          <w:sz w:val="22"/>
          <w:szCs w:val="22"/>
        </w:rPr>
        <w:t xml:space="preserve">2.15.1 </w:t>
      </w:r>
      <w:r w:rsidRPr="0034497D">
        <w:rPr>
          <w:rFonts w:ascii="Arial" w:hAnsi="Arial" w:cs="Arial"/>
          <w:b/>
          <w:bCs/>
          <w:color w:val="0D0D0D" w:themeColor="text1" w:themeTint="F2"/>
          <w:sz w:val="22"/>
          <w:szCs w:val="22"/>
        </w:rPr>
        <w:t xml:space="preserve"> </w:t>
      </w:r>
      <w:r>
        <w:rPr>
          <w:rFonts w:ascii="Arial" w:hAnsi="Arial" w:cs="Arial"/>
          <w:b/>
          <w:bCs/>
          <w:color w:val="0D0D0D" w:themeColor="text1" w:themeTint="F2"/>
          <w:sz w:val="22"/>
          <w:szCs w:val="22"/>
        </w:rPr>
        <w:t xml:space="preserve"> </w:t>
      </w:r>
      <w:r w:rsidRPr="0034497D">
        <w:rPr>
          <w:rFonts w:ascii="Arial" w:hAnsi="Arial" w:cs="Arial"/>
          <w:b/>
          <w:bCs/>
          <w:color w:val="0D0D0D" w:themeColor="text1" w:themeTint="F2"/>
          <w:sz w:val="22"/>
          <w:szCs w:val="22"/>
        </w:rPr>
        <w:t>Define Scope and Objectives</w:t>
      </w:r>
    </w:p>
    <w:p w14:paraId="735CB7B5" w14:textId="77777777" w:rsidR="009D375F" w:rsidRDefault="009D375F" w:rsidP="007E7D95">
      <w:pPr>
        <w:pStyle w:val="NormalWeb"/>
        <w:numPr>
          <w:ilvl w:val="0"/>
          <w:numId w:val="6"/>
        </w:numPr>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Determine the boundaries of the assessment (e.g., specific projects, entire organisation,</w:t>
      </w:r>
    </w:p>
    <w:p w14:paraId="4700812E" w14:textId="77777777" w:rsidR="009D375F" w:rsidRDefault="009D375F" w:rsidP="009D375F">
      <w:pPr>
        <w:pStyle w:val="NormalWeb"/>
        <w:shd w:val="clear" w:color="auto" w:fill="FFFFFF"/>
        <w:spacing w:before="0" w:beforeAutospacing="0" w:after="0" w:afterAutospacing="0"/>
        <w:ind w:left="72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 supply chain).</w:t>
      </w:r>
    </w:p>
    <w:p w14:paraId="7968A73C" w14:textId="77777777" w:rsidR="009D375F" w:rsidRPr="0034497D" w:rsidRDefault="009D375F" w:rsidP="007E7D95">
      <w:pPr>
        <w:pStyle w:val="NormalWeb"/>
        <w:numPr>
          <w:ilvl w:val="0"/>
          <w:numId w:val="29"/>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Set clear objectives for what the assessment aims to achieve, such as identifying key </w:t>
      </w:r>
    </w:p>
    <w:p w14:paraId="3EE4ADB8"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sustainability risks, compliance with regulations, or improving corporate responsibility.</w:t>
      </w:r>
    </w:p>
    <w:p w14:paraId="0263E630" w14:textId="77777777"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2.15.2 </w:t>
      </w:r>
      <w:r w:rsidRPr="0034497D">
        <w:rPr>
          <w:rFonts w:ascii="Arial" w:hAnsi="Arial" w:cs="Arial"/>
          <w:b/>
          <w:bCs/>
          <w:color w:val="0D0D0D" w:themeColor="text1" w:themeTint="F2"/>
          <w:sz w:val="22"/>
          <w:szCs w:val="22"/>
        </w:rPr>
        <w:t>Stakeholder Engagement</w:t>
      </w:r>
    </w:p>
    <w:p w14:paraId="4D826E1E" w14:textId="77777777" w:rsidR="009D375F" w:rsidRDefault="009D375F" w:rsidP="007E7D95">
      <w:pPr>
        <w:pStyle w:val="NormalWeb"/>
        <w:numPr>
          <w:ilvl w:val="0"/>
          <w:numId w:val="21"/>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Identify internal and external stakeholders (e.g., employees, customers, suppliers, </w:t>
      </w:r>
    </w:p>
    <w:p w14:paraId="1FC754F6" w14:textId="77777777" w:rsidR="009D375F" w:rsidRPr="0034497D" w:rsidRDefault="009D375F"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local communities).</w:t>
      </w:r>
    </w:p>
    <w:p w14:paraId="3D13269A" w14:textId="77777777" w:rsidR="009D375F" w:rsidRDefault="009D375F" w:rsidP="007E7D95">
      <w:pPr>
        <w:pStyle w:val="NormalWeb"/>
        <w:numPr>
          <w:ilvl w:val="0"/>
          <w:numId w:val="21"/>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Engage with these stakeholders to understand their concerns and expectations </w:t>
      </w:r>
    </w:p>
    <w:p w14:paraId="22BCB57E" w14:textId="77777777" w:rsidR="009D375F" w:rsidRPr="0034497D" w:rsidRDefault="009D375F"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regarding sustainability.</w:t>
      </w:r>
    </w:p>
    <w:p w14:paraId="3C8B6A8E" w14:textId="77777777"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2.15.3 </w:t>
      </w:r>
      <w:r w:rsidRPr="0034497D">
        <w:rPr>
          <w:rFonts w:ascii="Arial" w:hAnsi="Arial" w:cs="Arial"/>
          <w:b/>
          <w:bCs/>
          <w:color w:val="0D0D0D" w:themeColor="text1" w:themeTint="F2"/>
          <w:sz w:val="22"/>
          <w:szCs w:val="22"/>
        </w:rPr>
        <w:t>Data Collection and Baseline Establishment</w:t>
      </w:r>
    </w:p>
    <w:p w14:paraId="4B83A3E0" w14:textId="77777777" w:rsidR="009D375F" w:rsidRDefault="009D375F" w:rsidP="007E7D95">
      <w:pPr>
        <w:pStyle w:val="NormalWeb"/>
        <w:numPr>
          <w:ilvl w:val="0"/>
          <w:numId w:val="22"/>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Collect relevant data on current sustainability practices, environmental impacts, social</w:t>
      </w:r>
    </w:p>
    <w:p w14:paraId="14329D7F" w14:textId="77777777" w:rsidR="009D375F" w:rsidRPr="0034497D" w:rsidRDefault="009D375F"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 responsibilities, </w:t>
      </w:r>
    </w:p>
    <w:p w14:paraId="74D0D1CC"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 xml:space="preserve">and governance structures. </w:t>
      </w:r>
    </w:p>
    <w:p w14:paraId="0A0D75F3" w14:textId="77777777" w:rsidR="009D375F" w:rsidRPr="0034497D" w:rsidRDefault="009D375F" w:rsidP="007E7D95">
      <w:pPr>
        <w:pStyle w:val="NormalWeb"/>
        <w:numPr>
          <w:ilvl w:val="0"/>
          <w:numId w:val="22"/>
        </w:numPr>
        <w:shd w:val="clear" w:color="auto" w:fill="FFFFFF"/>
        <w:spacing w:before="0" w:beforeAutospacing="0" w:after="30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Establish a baseline to measure future improvements.</w:t>
      </w:r>
    </w:p>
    <w:p w14:paraId="4172A20D" w14:textId="77777777"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2.15.4 </w:t>
      </w:r>
      <w:r w:rsidRPr="0034497D">
        <w:rPr>
          <w:rFonts w:ascii="Arial" w:hAnsi="Arial" w:cs="Arial"/>
          <w:b/>
          <w:bCs/>
          <w:color w:val="0D0D0D" w:themeColor="text1" w:themeTint="F2"/>
          <w:sz w:val="22"/>
          <w:szCs w:val="22"/>
        </w:rPr>
        <w:t>Risk Identification</w:t>
      </w:r>
    </w:p>
    <w:p w14:paraId="65BF9E18" w14:textId="77777777" w:rsidR="009D375F" w:rsidRDefault="009D375F" w:rsidP="007E7D95">
      <w:pPr>
        <w:pStyle w:val="NormalWeb"/>
        <w:numPr>
          <w:ilvl w:val="0"/>
          <w:numId w:val="23"/>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Identify potential </w:t>
      </w:r>
      <w:r>
        <w:rPr>
          <w:rFonts w:ascii="Arial" w:hAnsi="Arial" w:cs="Arial"/>
          <w:color w:val="0D0D0D" w:themeColor="text1" w:themeTint="F2"/>
          <w:sz w:val="22"/>
          <w:szCs w:val="22"/>
        </w:rPr>
        <w:t xml:space="preserve">material </w:t>
      </w:r>
      <w:r w:rsidRPr="0034497D">
        <w:rPr>
          <w:rFonts w:ascii="Arial" w:hAnsi="Arial" w:cs="Arial"/>
          <w:color w:val="0D0D0D" w:themeColor="text1" w:themeTint="F2"/>
          <w:sz w:val="22"/>
          <w:szCs w:val="22"/>
        </w:rPr>
        <w:t>sustainability</w:t>
      </w:r>
      <w:r>
        <w:rPr>
          <w:rFonts w:ascii="Arial" w:hAnsi="Arial" w:cs="Arial"/>
          <w:color w:val="0D0D0D" w:themeColor="text1" w:themeTint="F2"/>
          <w:sz w:val="22"/>
          <w:szCs w:val="22"/>
        </w:rPr>
        <w:t>-related</w:t>
      </w:r>
      <w:r w:rsidRPr="0034497D">
        <w:rPr>
          <w:rFonts w:ascii="Arial" w:hAnsi="Arial" w:cs="Arial"/>
          <w:color w:val="0D0D0D" w:themeColor="text1" w:themeTint="F2"/>
          <w:sz w:val="22"/>
          <w:szCs w:val="22"/>
        </w:rPr>
        <w:t xml:space="preserve"> risks. This can include environmental risks </w:t>
      </w:r>
    </w:p>
    <w:p w14:paraId="0320E29A" w14:textId="77777777" w:rsidR="009D375F" w:rsidRPr="0034497D" w:rsidRDefault="009D375F"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(like pollution and</w:t>
      </w: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resource depletion), social risks (like labour issues and community impacts), and governance</w:t>
      </w:r>
    </w:p>
    <w:p w14:paraId="1FA1E64B" w14:textId="77777777" w:rsidR="009D375F"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 </w:t>
      </w: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risks (like non-compliance with laws and ethical concerns).</w:t>
      </w:r>
    </w:p>
    <w:p w14:paraId="210C9581"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p>
    <w:p w14:paraId="7AD04090" w14:textId="77777777" w:rsidR="009D375F" w:rsidRDefault="009D375F" w:rsidP="007E7D95">
      <w:pPr>
        <w:pStyle w:val="NormalWeb"/>
        <w:numPr>
          <w:ilvl w:val="0"/>
          <w:numId w:val="23"/>
        </w:numPr>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Leverage</w:t>
      </w:r>
      <w:r w:rsidRPr="0034497D">
        <w:rPr>
          <w:rFonts w:ascii="Arial" w:hAnsi="Arial" w:cs="Arial"/>
          <w:color w:val="0D0D0D" w:themeColor="text1" w:themeTint="F2"/>
          <w:sz w:val="22"/>
          <w:szCs w:val="22"/>
        </w:rPr>
        <w:t xml:space="preserve"> tools such as </w:t>
      </w:r>
      <w:hyperlink r:id="rId24" w:history="1">
        <w:r w:rsidRPr="00060397">
          <w:rPr>
            <w:rStyle w:val="Hyperlink"/>
            <w:rFonts w:ascii="Arial" w:eastAsia="Arial" w:hAnsi="Arial" w:cs="Arial"/>
            <w:color w:val="0D0D0D" w:themeColor="text1" w:themeTint="F2"/>
            <w:sz w:val="22"/>
            <w:szCs w:val="22"/>
            <w:u w:val="none"/>
          </w:rPr>
          <w:t>SWOT Analysis</w:t>
        </w:r>
      </w:hyperlink>
      <w:r w:rsidRPr="00060397">
        <w:rPr>
          <w:rFonts w:ascii="Arial" w:hAnsi="Arial" w:cs="Arial"/>
          <w:color w:val="0D0D0D" w:themeColor="text1" w:themeTint="F2"/>
          <w:sz w:val="22"/>
          <w:szCs w:val="22"/>
        </w:rPr>
        <w:t> </w:t>
      </w:r>
      <w:r w:rsidRPr="0034497D">
        <w:rPr>
          <w:rFonts w:ascii="Arial" w:hAnsi="Arial" w:cs="Arial"/>
          <w:color w:val="0D0D0D" w:themeColor="text1" w:themeTint="F2"/>
          <w:sz w:val="22"/>
          <w:szCs w:val="22"/>
        </w:rPr>
        <w:t>(Strengths, Weaknesses, Opportunities, Threats), </w:t>
      </w:r>
    </w:p>
    <w:p w14:paraId="2249D830" w14:textId="77777777" w:rsidR="009D375F" w:rsidRDefault="007E7D95"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hyperlink r:id="rId25" w:history="1">
        <w:r w:rsidR="009D375F" w:rsidRPr="00060397">
          <w:rPr>
            <w:rStyle w:val="Hyperlink"/>
            <w:rFonts w:ascii="Arial" w:eastAsia="Arial" w:hAnsi="Arial" w:cs="Arial"/>
            <w:color w:val="0D0D0D" w:themeColor="text1" w:themeTint="F2"/>
            <w:sz w:val="22"/>
            <w:szCs w:val="22"/>
            <w:u w:val="none"/>
          </w:rPr>
          <w:t>PESTLE Analysis</w:t>
        </w:r>
      </w:hyperlink>
      <w:r w:rsidR="009D375F" w:rsidRPr="00060397">
        <w:rPr>
          <w:rFonts w:ascii="Arial" w:hAnsi="Arial" w:cs="Arial"/>
          <w:color w:val="0D0D0D" w:themeColor="text1" w:themeTint="F2"/>
          <w:sz w:val="22"/>
          <w:szCs w:val="22"/>
        </w:rPr>
        <w:t xml:space="preserve">  (Political, Economic, Social, Technological, Legal, Environmental), </w:t>
      </w:r>
    </w:p>
    <w:p w14:paraId="05F7774B" w14:textId="77777777" w:rsidR="009D375F" w:rsidRPr="00060397" w:rsidRDefault="009D375F"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sidRPr="00060397">
        <w:rPr>
          <w:rFonts w:ascii="Arial" w:hAnsi="Arial" w:cs="Arial"/>
          <w:color w:val="0D0D0D" w:themeColor="text1" w:themeTint="F2"/>
          <w:sz w:val="22"/>
          <w:szCs w:val="22"/>
        </w:rPr>
        <w:t>or scenario planning.</w:t>
      </w:r>
    </w:p>
    <w:p w14:paraId="3699217B" w14:textId="77777777"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2.15.5 </w:t>
      </w:r>
      <w:r w:rsidRPr="0034497D">
        <w:rPr>
          <w:rFonts w:ascii="Arial" w:hAnsi="Arial" w:cs="Arial"/>
          <w:b/>
          <w:bCs/>
          <w:color w:val="0D0D0D" w:themeColor="text1" w:themeTint="F2"/>
          <w:sz w:val="22"/>
          <w:szCs w:val="22"/>
        </w:rPr>
        <w:t>Risk Analysis and Prioritisation</w:t>
      </w:r>
    </w:p>
    <w:p w14:paraId="2BA62CCC" w14:textId="77777777" w:rsidR="009D375F" w:rsidRDefault="009D375F" w:rsidP="007E7D95">
      <w:pPr>
        <w:pStyle w:val="NormalWeb"/>
        <w:numPr>
          <w:ilvl w:val="0"/>
          <w:numId w:val="24"/>
        </w:numPr>
        <w:shd w:val="clear" w:color="auto" w:fill="FFFFFF"/>
        <w:spacing w:before="0" w:beforeAutospacing="0" w:after="0" w:afterAutospacing="0"/>
        <w:jc w:val="both"/>
        <w:rPr>
          <w:rFonts w:ascii="Arial" w:hAnsi="Arial" w:cs="Arial"/>
          <w:color w:val="0D0D0D" w:themeColor="text1" w:themeTint="F2"/>
          <w:sz w:val="22"/>
          <w:szCs w:val="22"/>
        </w:rPr>
      </w:pPr>
      <w:r w:rsidRPr="00060397">
        <w:rPr>
          <w:rFonts w:ascii="Arial" w:hAnsi="Arial" w:cs="Arial"/>
          <w:color w:val="0D0D0D" w:themeColor="text1" w:themeTint="F2"/>
          <w:sz w:val="22"/>
          <w:szCs w:val="22"/>
        </w:rPr>
        <w:t xml:space="preserve">Assess the likelihood and potential impact of identified risks. </w:t>
      </w:r>
    </w:p>
    <w:p w14:paraId="21116208" w14:textId="77777777" w:rsidR="009D375F" w:rsidRPr="00060397" w:rsidRDefault="009D375F" w:rsidP="007E7D95">
      <w:pPr>
        <w:pStyle w:val="NormalWeb"/>
        <w:numPr>
          <w:ilvl w:val="0"/>
          <w:numId w:val="24"/>
        </w:numPr>
        <w:shd w:val="clear" w:color="auto" w:fill="FFFFFF"/>
        <w:spacing w:before="0" w:beforeAutospacing="0" w:after="0" w:afterAutospacing="0"/>
        <w:jc w:val="both"/>
        <w:rPr>
          <w:rFonts w:ascii="Arial" w:hAnsi="Arial" w:cs="Arial"/>
          <w:color w:val="0D0D0D" w:themeColor="text1" w:themeTint="F2"/>
          <w:sz w:val="22"/>
          <w:szCs w:val="22"/>
        </w:rPr>
      </w:pPr>
      <w:r w:rsidRPr="00060397">
        <w:rPr>
          <w:rFonts w:ascii="Arial" w:hAnsi="Arial" w:cs="Arial"/>
          <w:color w:val="0D0D0D" w:themeColor="text1" w:themeTint="F2"/>
          <w:sz w:val="22"/>
          <w:szCs w:val="22"/>
        </w:rPr>
        <w:t>Prioritise risks based on their severity and the organisation's ability to influence them.</w:t>
      </w:r>
    </w:p>
    <w:p w14:paraId="37AE744A" w14:textId="77777777" w:rsidR="009D375F" w:rsidRDefault="009D375F" w:rsidP="009D375F">
      <w:pPr>
        <w:spacing w:after="0" w:line="240" w:lineRule="auto"/>
        <w:ind w:left="142"/>
        <w:jc w:val="both"/>
        <w:rPr>
          <w:rFonts w:ascii="Arial" w:eastAsia="Times New Roman" w:hAnsi="Arial" w:cs="Arial"/>
          <w:color w:val="0D0D0D" w:themeColor="text1" w:themeTint="F2"/>
          <w:lang w:eastAsia="en-IN"/>
        </w:rPr>
      </w:pPr>
    </w:p>
    <w:p w14:paraId="7D341FF5" w14:textId="77777777" w:rsidR="009D375F" w:rsidRPr="00060397" w:rsidRDefault="009D375F" w:rsidP="009D375F">
      <w:pPr>
        <w:pStyle w:val="Heading3"/>
        <w:shd w:val="clear" w:color="auto" w:fill="FFFFFF"/>
        <w:spacing w:before="300" w:after="300"/>
        <w:jc w:val="both"/>
      </w:pPr>
      <w:r>
        <w:rPr>
          <w:rFonts w:ascii="Arial" w:hAnsi="Arial" w:cs="Arial"/>
          <w:b/>
          <w:bCs/>
          <w:color w:val="0D0D0D" w:themeColor="text1" w:themeTint="F2"/>
          <w:sz w:val="22"/>
          <w:szCs w:val="22"/>
        </w:rPr>
        <w:t xml:space="preserve">2.15.6 </w:t>
      </w:r>
      <w:r w:rsidRPr="0034497D">
        <w:rPr>
          <w:rFonts w:ascii="Arial" w:hAnsi="Arial" w:cs="Arial"/>
          <w:b/>
          <w:bCs/>
          <w:color w:val="0D0D0D" w:themeColor="text1" w:themeTint="F2"/>
          <w:sz w:val="22"/>
          <w:szCs w:val="22"/>
        </w:rPr>
        <w:t>Risk Mitigation Strategy Development</w:t>
      </w:r>
      <w:r>
        <w:rPr>
          <w:rFonts w:ascii="Arial" w:hAnsi="Arial" w:cs="Arial"/>
          <w:b/>
          <w:bCs/>
          <w:color w:val="0D0D0D" w:themeColor="text1" w:themeTint="F2"/>
          <w:sz w:val="22"/>
          <w:szCs w:val="22"/>
        </w:rPr>
        <w:t xml:space="preserve"> </w:t>
      </w:r>
    </w:p>
    <w:p w14:paraId="53BAE30D" w14:textId="77777777" w:rsidR="009D375F" w:rsidRPr="0034497D" w:rsidRDefault="009D375F" w:rsidP="007E7D95">
      <w:pPr>
        <w:pStyle w:val="NormalWeb"/>
        <w:numPr>
          <w:ilvl w:val="0"/>
          <w:numId w:val="25"/>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Develop strategies to mitigate high-priority risks. This could include process changes, adopting </w:t>
      </w:r>
    </w:p>
    <w:p w14:paraId="43A55D0A"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new technologies, policy revisions, or stakeholder engagement strategies.</w:t>
      </w:r>
    </w:p>
    <w:p w14:paraId="39EF1104"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p>
    <w:p w14:paraId="236C8BC4" w14:textId="77777777" w:rsidR="009D375F" w:rsidRDefault="009D375F" w:rsidP="007E7D95">
      <w:pPr>
        <w:pStyle w:val="NormalWeb"/>
        <w:numPr>
          <w:ilvl w:val="0"/>
          <w:numId w:val="25"/>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lastRenderedPageBreak/>
        <w:t>Consider opportunities for</w:t>
      </w:r>
      <w:r>
        <w:rPr>
          <w:rFonts w:ascii="Arial" w:hAnsi="Arial" w:cs="Arial"/>
          <w:color w:val="0D0D0D" w:themeColor="text1" w:themeTint="F2"/>
          <w:sz w:val="22"/>
          <w:szCs w:val="22"/>
        </w:rPr>
        <w:t xml:space="preserve"> material</w:t>
      </w:r>
      <w:r w:rsidRPr="0034497D">
        <w:rPr>
          <w:rFonts w:ascii="Arial" w:hAnsi="Arial" w:cs="Arial"/>
          <w:color w:val="0D0D0D" w:themeColor="text1" w:themeTint="F2"/>
          <w:sz w:val="22"/>
          <w:szCs w:val="22"/>
        </w:rPr>
        <w:t xml:space="preserve"> sustainability</w:t>
      </w:r>
      <w:r>
        <w:rPr>
          <w:rFonts w:ascii="Arial" w:hAnsi="Arial" w:cs="Arial"/>
          <w:color w:val="0D0D0D" w:themeColor="text1" w:themeTint="F2"/>
          <w:sz w:val="22"/>
          <w:szCs w:val="22"/>
        </w:rPr>
        <w:t>-related</w:t>
      </w:r>
      <w:r w:rsidRPr="0034497D">
        <w:rPr>
          <w:rFonts w:ascii="Arial" w:hAnsi="Arial" w:cs="Arial"/>
          <w:color w:val="0D0D0D" w:themeColor="text1" w:themeTint="F2"/>
          <w:sz w:val="22"/>
          <w:szCs w:val="22"/>
        </w:rPr>
        <w:t xml:space="preserve"> improvements that may emerge from</w:t>
      </w:r>
    </w:p>
    <w:p w14:paraId="163A925B" w14:textId="554AC66D" w:rsidR="009D375F" w:rsidRPr="0034497D" w:rsidRDefault="00C8684D" w:rsidP="009D375F">
      <w:pPr>
        <w:pStyle w:val="NormalWeb"/>
        <w:shd w:val="clear" w:color="auto" w:fill="FFFFFF"/>
        <w:spacing w:before="0" w:beforeAutospacing="0" w:after="0" w:afterAutospacing="0"/>
        <w:ind w:left="1080"/>
        <w:jc w:val="both"/>
        <w:rPr>
          <w:rFonts w:ascii="Arial" w:hAnsi="Arial" w:cs="Arial"/>
          <w:color w:val="0D0D0D" w:themeColor="text1" w:themeTint="F2"/>
          <w:sz w:val="22"/>
          <w:szCs w:val="22"/>
        </w:rPr>
      </w:pPr>
      <w:r>
        <w:rPr>
          <w:rFonts w:ascii="Arial" w:hAnsi="Arial" w:cs="Arial"/>
          <w:color w:val="0D0D0D" w:themeColor="text1" w:themeTint="F2"/>
          <w:sz w:val="22"/>
          <w:szCs w:val="22"/>
        </w:rPr>
        <w:t>r</w:t>
      </w:r>
      <w:r w:rsidR="009D375F" w:rsidRPr="0034497D">
        <w:rPr>
          <w:rFonts w:ascii="Arial" w:hAnsi="Arial" w:cs="Arial"/>
          <w:color w:val="0D0D0D" w:themeColor="text1" w:themeTint="F2"/>
          <w:sz w:val="22"/>
          <w:szCs w:val="22"/>
        </w:rPr>
        <w:t>isk</w:t>
      </w:r>
      <w:r>
        <w:rPr>
          <w:rFonts w:ascii="Arial" w:hAnsi="Arial" w:cs="Arial"/>
          <w:color w:val="0D0D0D" w:themeColor="text1" w:themeTint="F2"/>
          <w:sz w:val="22"/>
          <w:szCs w:val="22"/>
        </w:rPr>
        <w:t>-</w:t>
      </w:r>
      <w:r w:rsidR="009D375F" w:rsidRPr="0034497D">
        <w:rPr>
          <w:rFonts w:ascii="Arial" w:hAnsi="Arial" w:cs="Arial"/>
          <w:color w:val="0D0D0D" w:themeColor="text1" w:themeTint="F2"/>
          <w:sz w:val="22"/>
          <w:szCs w:val="22"/>
        </w:rPr>
        <w:t>mitigation strategies.</w:t>
      </w:r>
    </w:p>
    <w:p w14:paraId="600D70B8" w14:textId="0EA1F390" w:rsidR="009D375F" w:rsidRPr="00060397" w:rsidRDefault="009D375F" w:rsidP="009D375F">
      <w:pPr>
        <w:pStyle w:val="Heading3"/>
        <w:shd w:val="clear" w:color="auto" w:fill="FFFFFF"/>
        <w:spacing w:before="300" w:after="300"/>
        <w:jc w:val="both"/>
      </w:pPr>
      <w:r>
        <w:rPr>
          <w:rFonts w:ascii="Arial" w:hAnsi="Arial" w:cs="Arial"/>
          <w:b/>
          <w:bCs/>
          <w:color w:val="0D0D0D" w:themeColor="text1" w:themeTint="F2"/>
          <w:sz w:val="22"/>
          <w:szCs w:val="22"/>
        </w:rPr>
        <w:t>2.15.7</w:t>
      </w:r>
      <w:r w:rsidR="0058641D">
        <w:rPr>
          <w:rFonts w:ascii="Arial" w:hAnsi="Arial" w:cs="Arial"/>
          <w:b/>
          <w:bCs/>
          <w:color w:val="0D0D0D" w:themeColor="text1" w:themeTint="F2"/>
          <w:sz w:val="22"/>
          <w:szCs w:val="22"/>
        </w:rPr>
        <w:t xml:space="preserve"> </w:t>
      </w:r>
      <w:r w:rsidRPr="0034497D">
        <w:rPr>
          <w:rFonts w:ascii="Arial" w:hAnsi="Arial" w:cs="Arial"/>
          <w:b/>
          <w:bCs/>
          <w:color w:val="0D0D0D" w:themeColor="text1" w:themeTint="F2"/>
          <w:sz w:val="22"/>
          <w:szCs w:val="22"/>
        </w:rPr>
        <w:t>Implementation</w:t>
      </w:r>
      <w:r>
        <w:rPr>
          <w:rFonts w:ascii="Arial" w:hAnsi="Arial" w:cs="Arial"/>
          <w:b/>
          <w:bCs/>
          <w:color w:val="0D0D0D" w:themeColor="text1" w:themeTint="F2"/>
          <w:sz w:val="22"/>
          <w:szCs w:val="22"/>
        </w:rPr>
        <w:t xml:space="preserve"> </w:t>
      </w:r>
    </w:p>
    <w:p w14:paraId="7EAA1D81" w14:textId="77777777" w:rsidR="009D375F" w:rsidRPr="0034497D" w:rsidRDefault="009D375F" w:rsidP="007E7D95">
      <w:pPr>
        <w:pStyle w:val="NormalWeb"/>
        <w:numPr>
          <w:ilvl w:val="0"/>
          <w:numId w:val="26"/>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Put the risk mitigation strategies into action.</w:t>
      </w:r>
    </w:p>
    <w:p w14:paraId="5F3AD5D2" w14:textId="77777777" w:rsidR="009D375F" w:rsidRDefault="009D375F" w:rsidP="007E7D95">
      <w:pPr>
        <w:pStyle w:val="NormalWeb"/>
        <w:numPr>
          <w:ilvl w:val="0"/>
          <w:numId w:val="26"/>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This stage may involve changes in operations, training for staff, development of new </w:t>
      </w:r>
    </w:p>
    <w:p w14:paraId="6F29D225"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policies, and more.</w:t>
      </w:r>
    </w:p>
    <w:p w14:paraId="326FD51F" w14:textId="77777777"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2.15.8 </w:t>
      </w:r>
      <w:r w:rsidRPr="0034497D">
        <w:rPr>
          <w:rFonts w:ascii="Arial" w:hAnsi="Arial" w:cs="Arial"/>
          <w:b/>
          <w:bCs/>
          <w:color w:val="0D0D0D" w:themeColor="text1" w:themeTint="F2"/>
          <w:sz w:val="22"/>
          <w:szCs w:val="22"/>
        </w:rPr>
        <w:t>Monitoring and Review</w:t>
      </w:r>
    </w:p>
    <w:p w14:paraId="074FCD86" w14:textId="77777777" w:rsidR="009D375F" w:rsidRPr="0034497D" w:rsidRDefault="009D375F" w:rsidP="007E7D95">
      <w:pPr>
        <w:pStyle w:val="NormalWeb"/>
        <w:numPr>
          <w:ilvl w:val="0"/>
          <w:numId w:val="27"/>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Regularly monitor the effectiveness of the mitigation strategies.</w:t>
      </w:r>
    </w:p>
    <w:p w14:paraId="1B8C3731" w14:textId="77777777" w:rsidR="009D375F" w:rsidRPr="0034497D" w:rsidRDefault="009D375F" w:rsidP="007E7D95">
      <w:pPr>
        <w:pStyle w:val="NormalWeb"/>
        <w:numPr>
          <w:ilvl w:val="0"/>
          <w:numId w:val="27"/>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Update risk assessment periodically to reflect changes in the organisation's operations, the </w:t>
      </w:r>
    </w:p>
    <w:p w14:paraId="6D2E1E67" w14:textId="77777777" w:rsidR="009D375F" w:rsidRPr="0034497D" w:rsidRDefault="009D375F" w:rsidP="009D375F">
      <w:pPr>
        <w:pStyle w:val="NormalWeb"/>
        <w:shd w:val="clear" w:color="auto" w:fill="FFFFFF"/>
        <w:spacing w:before="0" w:beforeAutospacing="0" w:after="0" w:afterAutospacing="0"/>
        <w:jc w:val="both"/>
        <w:rPr>
          <w:rFonts w:ascii="Arial" w:hAnsi="Arial" w:cs="Arial"/>
          <w:color w:val="0D0D0D" w:themeColor="text1" w:themeTint="F2"/>
          <w:sz w:val="22"/>
          <w:szCs w:val="22"/>
        </w:rPr>
      </w:pPr>
      <w:r>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external environment, or stakeholder expectations.</w:t>
      </w:r>
    </w:p>
    <w:p w14:paraId="1D5139D3" w14:textId="35D5F1B9" w:rsidR="009D375F" w:rsidRPr="0034497D" w:rsidRDefault="009D375F" w:rsidP="009D375F">
      <w:pPr>
        <w:pStyle w:val="Heading3"/>
        <w:shd w:val="clear" w:color="auto" w:fill="FFFFFF"/>
        <w:spacing w:before="300" w:after="300"/>
        <w:jc w:val="both"/>
        <w:rPr>
          <w:rFonts w:ascii="Arial" w:hAnsi="Arial" w:cs="Arial"/>
          <w:color w:val="0D0D0D" w:themeColor="text1" w:themeTint="F2"/>
          <w:sz w:val="22"/>
          <w:szCs w:val="22"/>
        </w:rPr>
      </w:pPr>
      <w:r>
        <w:rPr>
          <w:rFonts w:ascii="Arial" w:hAnsi="Arial" w:cs="Arial"/>
          <w:b/>
          <w:bCs/>
          <w:color w:val="0D0D0D" w:themeColor="text1" w:themeTint="F2"/>
          <w:sz w:val="22"/>
          <w:szCs w:val="22"/>
        </w:rPr>
        <w:t xml:space="preserve">2.15.9 </w:t>
      </w:r>
      <w:r w:rsidRPr="0034497D">
        <w:rPr>
          <w:rFonts w:ascii="Arial" w:hAnsi="Arial" w:cs="Arial"/>
          <w:b/>
          <w:bCs/>
          <w:color w:val="0D0D0D" w:themeColor="text1" w:themeTint="F2"/>
          <w:sz w:val="22"/>
          <w:szCs w:val="22"/>
        </w:rPr>
        <w:t>Reporting and Communication</w:t>
      </w:r>
      <w:r w:rsidR="00D2646A">
        <w:rPr>
          <w:rStyle w:val="FootnoteReference"/>
          <w:rFonts w:ascii="Arial" w:hAnsi="Arial" w:cs="Arial"/>
          <w:b/>
          <w:bCs/>
          <w:color w:val="0D0D0D" w:themeColor="text1" w:themeTint="F2"/>
          <w:sz w:val="22"/>
          <w:szCs w:val="22"/>
        </w:rPr>
        <w:footnoteReference w:id="13"/>
      </w:r>
    </w:p>
    <w:p w14:paraId="5024166A" w14:textId="77777777" w:rsidR="009D375F" w:rsidRPr="0034497D" w:rsidRDefault="009D375F" w:rsidP="007E7D95">
      <w:pPr>
        <w:pStyle w:val="NormalWeb"/>
        <w:numPr>
          <w:ilvl w:val="0"/>
          <w:numId w:val="28"/>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Communicate the findings of the SRA and subsequent actions to stakeholders.</w:t>
      </w:r>
    </w:p>
    <w:p w14:paraId="137CB448" w14:textId="77777777" w:rsidR="009D375F" w:rsidRPr="0034497D" w:rsidRDefault="009D375F" w:rsidP="007E7D95">
      <w:pPr>
        <w:pStyle w:val="NormalWeb"/>
        <w:numPr>
          <w:ilvl w:val="0"/>
          <w:numId w:val="28"/>
        </w:numPr>
        <w:shd w:val="clear" w:color="auto" w:fill="FFFFFF"/>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Transparency in reporting helps build trust and can enhance the organisation's reputation.</w:t>
      </w:r>
    </w:p>
    <w:p w14:paraId="321CE47B" w14:textId="77777777" w:rsidR="009D375F" w:rsidRPr="0034497D" w:rsidRDefault="009D375F" w:rsidP="009D375F">
      <w:pPr>
        <w:spacing w:after="0" w:line="240" w:lineRule="auto"/>
        <w:jc w:val="both"/>
        <w:rPr>
          <w:rStyle w:val="Strong"/>
          <w:rFonts w:ascii="Arial" w:hAnsi="Arial" w:cs="Arial"/>
          <w:b w:val="0"/>
          <w:color w:val="0D0D0D" w:themeColor="text1" w:themeTint="F2"/>
          <w:shd w:val="clear" w:color="auto" w:fill="FFFFFF"/>
        </w:rPr>
      </w:pPr>
    </w:p>
    <w:p w14:paraId="616806EA"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r>
        <w:rPr>
          <w:rFonts w:ascii="Arial" w:eastAsia="Times New Roman" w:hAnsi="Arial" w:cs="Arial"/>
          <w:b/>
          <w:bCs/>
          <w:color w:val="0D0D0D" w:themeColor="text1" w:themeTint="F2"/>
          <w:lang w:eastAsia="en-IN"/>
        </w:rPr>
        <w:t>2.16</w:t>
      </w:r>
      <w:r w:rsidRPr="0034497D">
        <w:rPr>
          <w:rFonts w:ascii="Arial" w:eastAsia="Times New Roman" w:hAnsi="Arial" w:cs="Arial"/>
          <w:bCs/>
          <w:color w:val="0D0D0D" w:themeColor="text1" w:themeTint="F2"/>
          <w:lang w:eastAsia="en-IN"/>
        </w:rPr>
        <w:t xml:space="preserve"> The risk assessment aims at estimating the potential exposure of a risk by quantifying its likelihood </w:t>
      </w:r>
    </w:p>
    <w:p w14:paraId="6EDE1B77"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r w:rsidRPr="0034497D">
        <w:rPr>
          <w:rFonts w:ascii="Arial" w:eastAsia="Times New Roman" w:hAnsi="Arial" w:cs="Arial"/>
          <w:bCs/>
          <w:color w:val="0D0D0D" w:themeColor="text1" w:themeTint="F2"/>
          <w:lang w:eastAsia="en-IN"/>
        </w:rPr>
        <w:t>and impact. With regards to sustainability, the assessment must be broader. It must also consider</w:t>
      </w:r>
    </w:p>
    <w:p w14:paraId="59D0A9FA" w14:textId="77777777" w:rsidR="009D375F" w:rsidRPr="0034497D" w:rsidRDefault="009D375F" w:rsidP="009D375F">
      <w:pPr>
        <w:spacing w:after="0" w:line="240" w:lineRule="auto"/>
        <w:jc w:val="both"/>
        <w:rPr>
          <w:rFonts w:ascii="Arial" w:eastAsia="Times New Roman" w:hAnsi="Arial" w:cs="Arial"/>
          <w:b/>
          <w:bCs/>
          <w:color w:val="0D0D0D" w:themeColor="text1" w:themeTint="F2"/>
          <w:lang w:eastAsia="en-IN"/>
        </w:rPr>
      </w:pPr>
      <w:r w:rsidRPr="0034497D">
        <w:rPr>
          <w:rFonts w:ascii="Arial" w:eastAsia="Times New Roman" w:hAnsi="Arial" w:cs="Arial"/>
          <w:bCs/>
          <w:color w:val="0D0D0D" w:themeColor="text1" w:themeTint="F2"/>
          <w:lang w:eastAsia="en-IN"/>
        </w:rPr>
        <w:t xml:space="preserve"> the </w:t>
      </w:r>
      <w:r>
        <w:rPr>
          <w:rFonts w:ascii="Arial" w:eastAsia="Times New Roman" w:hAnsi="Arial" w:cs="Arial"/>
          <w:bCs/>
          <w:color w:val="0D0D0D" w:themeColor="text1" w:themeTint="F2"/>
          <w:lang w:eastAsia="en-IN"/>
        </w:rPr>
        <w:t>anticipated</w:t>
      </w:r>
      <w:r w:rsidRPr="0034497D">
        <w:rPr>
          <w:rFonts w:ascii="Arial" w:eastAsia="Times New Roman" w:hAnsi="Arial" w:cs="Arial"/>
          <w:bCs/>
          <w:color w:val="0D0D0D" w:themeColor="text1" w:themeTint="F2"/>
          <w:lang w:eastAsia="en-IN"/>
        </w:rPr>
        <w:t xml:space="preserve"> effects on the company’s stakeholders, the reputation of the company and its longevity</w:t>
      </w:r>
      <w:r w:rsidRPr="0034497D">
        <w:rPr>
          <w:rFonts w:ascii="Arial" w:eastAsia="Times New Roman" w:hAnsi="Arial" w:cs="Arial"/>
          <w:b/>
          <w:bCs/>
          <w:color w:val="0D0D0D" w:themeColor="text1" w:themeTint="F2"/>
          <w:lang w:eastAsia="en-IN"/>
        </w:rPr>
        <w:t>.</w:t>
      </w:r>
    </w:p>
    <w:p w14:paraId="3515BE80" w14:textId="77777777" w:rsidR="009D375F" w:rsidRPr="0034497D" w:rsidRDefault="009D375F" w:rsidP="009D375F">
      <w:pPr>
        <w:spacing w:after="0" w:line="240" w:lineRule="auto"/>
        <w:jc w:val="both"/>
        <w:rPr>
          <w:rFonts w:ascii="Arial" w:eastAsia="Times New Roman" w:hAnsi="Arial" w:cs="Arial"/>
          <w:bCs/>
          <w:color w:val="0D0D0D" w:themeColor="text1" w:themeTint="F2"/>
          <w:lang w:eastAsia="en-IN"/>
        </w:rPr>
      </w:pPr>
    </w:p>
    <w:p w14:paraId="1E3A16CF" w14:textId="55211281"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Pr>
          <w:rFonts w:ascii="Arial" w:eastAsia="Times New Roman" w:hAnsi="Arial" w:cs="Arial"/>
          <w:b/>
          <w:bCs/>
          <w:color w:val="0D0D0D" w:themeColor="text1" w:themeTint="F2"/>
          <w:lang w:eastAsia="en-IN"/>
        </w:rPr>
        <w:t>2.16</w:t>
      </w:r>
      <w:r w:rsidRPr="00312BB9">
        <w:rPr>
          <w:rFonts w:ascii="Arial" w:eastAsia="Times New Roman" w:hAnsi="Arial" w:cs="Arial"/>
          <w:b/>
          <w:bCs/>
          <w:color w:val="0D0D0D" w:themeColor="text1" w:themeTint="F2"/>
          <w:lang w:eastAsia="en-IN"/>
        </w:rPr>
        <w:t>.1</w:t>
      </w:r>
      <w:r w:rsidRPr="0034497D">
        <w:rPr>
          <w:rFonts w:ascii="Arial" w:eastAsia="Times New Roman" w:hAnsi="Arial" w:cs="Arial"/>
          <w:bCs/>
          <w:color w:val="0D0D0D" w:themeColor="text1" w:themeTint="F2"/>
          <w:lang w:eastAsia="en-IN"/>
        </w:rPr>
        <w:t xml:space="preserve"> Describe </w:t>
      </w:r>
      <w:r w:rsidRPr="0034497D">
        <w:rPr>
          <w:rFonts w:ascii="Arial" w:eastAsia="Times New Roman" w:hAnsi="Arial" w:cs="Arial"/>
          <w:color w:val="0D0D0D" w:themeColor="text1" w:themeTint="F2"/>
          <w:lang w:eastAsia="en-IN"/>
        </w:rPr>
        <w:t xml:space="preserve">the processes and related policies the entity uses to identify, assess, prioritise </w:t>
      </w:r>
    </w:p>
    <w:p w14:paraId="3589C2AA"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and monitor sustainability-related risks </w:t>
      </w:r>
    </w:p>
    <w:p w14:paraId="00FDC7D5"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22E7E237" w14:textId="77777777" w:rsidR="009D375F" w:rsidRPr="0034497D" w:rsidRDefault="009D375F" w:rsidP="007E7D95">
      <w:pPr>
        <w:pStyle w:val="ListParagraph"/>
        <w:numPr>
          <w:ilvl w:val="0"/>
          <w:numId w:val="12"/>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Explain the inputs and parameters the entity uses (e.g., information about data sources </w:t>
      </w:r>
    </w:p>
    <w:p w14:paraId="34DE156D"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and the scope of operations covered in the processes)</w:t>
      </w:r>
    </w:p>
    <w:p w14:paraId="46E8B37A"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683A2C57" w14:textId="77777777" w:rsidR="009D375F" w:rsidRPr="0034497D" w:rsidRDefault="009D375F" w:rsidP="007E7D95">
      <w:pPr>
        <w:pStyle w:val="ListParagraph"/>
        <w:numPr>
          <w:ilvl w:val="0"/>
          <w:numId w:val="12"/>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Explain whether and how the organisation uses scenario analysis to identify</w:t>
      </w:r>
    </w:p>
    <w:p w14:paraId="1AC40609"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 sustainability-related risks and opportunities</w:t>
      </w:r>
    </w:p>
    <w:p w14:paraId="6D28477B"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3D4B2D13" w14:textId="77777777" w:rsidR="009D375F" w:rsidRPr="0034497D" w:rsidRDefault="009D375F" w:rsidP="007E7D95">
      <w:pPr>
        <w:pStyle w:val="ListParagraph"/>
        <w:numPr>
          <w:ilvl w:val="0"/>
          <w:numId w:val="12"/>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Explain how the entity assesses the nature, likelihood and magnitude of the effects of those</w:t>
      </w:r>
    </w:p>
    <w:p w14:paraId="080D0141"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 risks (e.g., whether the entity considers qualitative factors, quantitative thresholds or other criteria)</w:t>
      </w:r>
    </w:p>
    <w:p w14:paraId="75F5DBCC"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73FE225C" w14:textId="720AD52E" w:rsidR="009D375F" w:rsidRPr="0034497D" w:rsidRDefault="009D375F" w:rsidP="007E7D95">
      <w:pPr>
        <w:pStyle w:val="ListParagraph"/>
        <w:numPr>
          <w:ilvl w:val="0"/>
          <w:numId w:val="12"/>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 xml:space="preserve">Explain whether and how the entity prioritises sustainability-related </w:t>
      </w:r>
      <w:r w:rsidR="00F5398F" w:rsidRPr="0034497D">
        <w:rPr>
          <w:rFonts w:ascii="Arial" w:eastAsia="Times New Roman" w:hAnsi="Arial" w:cs="Arial"/>
          <w:color w:val="0D0D0D" w:themeColor="text1" w:themeTint="F2"/>
          <w:lang w:eastAsia="en-IN"/>
        </w:rPr>
        <w:t>risks relative</w:t>
      </w:r>
      <w:r w:rsidRPr="0034497D">
        <w:rPr>
          <w:rFonts w:ascii="Arial" w:eastAsia="Times New Roman" w:hAnsi="Arial" w:cs="Arial"/>
          <w:color w:val="0D0D0D" w:themeColor="text1" w:themeTint="F2"/>
          <w:lang w:eastAsia="en-IN"/>
        </w:rPr>
        <w:t xml:space="preserve"> to</w:t>
      </w:r>
    </w:p>
    <w:p w14:paraId="777909FF" w14:textId="77777777" w:rsidR="009D375F" w:rsidRPr="0034497D" w:rsidRDefault="009D375F" w:rsidP="009D375F">
      <w:pPr>
        <w:pStyle w:val="ListParagraph"/>
        <w:spacing w:after="0" w:line="240" w:lineRule="auto"/>
        <w:ind w:left="720" w:firstLine="0"/>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other types of risk</w:t>
      </w:r>
    </w:p>
    <w:p w14:paraId="79816F19"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75900ED6" w14:textId="77777777" w:rsidR="009D375F" w:rsidRPr="0034497D" w:rsidRDefault="009D375F" w:rsidP="007E7D95">
      <w:pPr>
        <w:pStyle w:val="ListParagraph"/>
        <w:numPr>
          <w:ilvl w:val="0"/>
          <w:numId w:val="12"/>
        </w:num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Explain how the entity monitors sustainability-related risks and opportunities</w:t>
      </w:r>
    </w:p>
    <w:p w14:paraId="32961237"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1B0A236F" w14:textId="5291B063" w:rsidR="009D375F" w:rsidRDefault="009D375F" w:rsidP="007E7D95">
      <w:pPr>
        <w:pStyle w:val="ListParagraph"/>
        <w:numPr>
          <w:ilvl w:val="0"/>
          <w:numId w:val="12"/>
        </w:numPr>
        <w:spacing w:after="0" w:line="240" w:lineRule="auto"/>
        <w:ind w:left="142"/>
        <w:jc w:val="both"/>
        <w:rPr>
          <w:rFonts w:ascii="Arial" w:eastAsia="Times New Roman" w:hAnsi="Arial" w:cs="Arial"/>
          <w:color w:val="0D0D0D" w:themeColor="text1" w:themeTint="F2"/>
          <w:lang w:eastAsia="en-IN"/>
        </w:rPr>
      </w:pPr>
      <w:r w:rsidRPr="009D375F">
        <w:rPr>
          <w:rFonts w:ascii="Arial" w:eastAsia="Times New Roman" w:hAnsi="Arial" w:cs="Arial"/>
          <w:color w:val="0D0D0D" w:themeColor="text1" w:themeTint="F2"/>
          <w:lang w:eastAsia="en-IN"/>
        </w:rPr>
        <w:t>Explain whether and how the entity has changed the processes it uses compared with the previous reporting period</w:t>
      </w:r>
    </w:p>
    <w:p w14:paraId="5CDAE873" w14:textId="77777777" w:rsidR="009D375F" w:rsidRPr="00E365A4" w:rsidRDefault="009D375F" w:rsidP="00E365A4">
      <w:pPr>
        <w:pStyle w:val="ListParagraph"/>
        <w:rPr>
          <w:rFonts w:ascii="Arial" w:eastAsia="Times New Roman" w:hAnsi="Arial" w:cs="Arial"/>
          <w:color w:val="0D0D0D" w:themeColor="text1" w:themeTint="F2"/>
          <w:lang w:eastAsia="en-IN"/>
        </w:rPr>
      </w:pPr>
    </w:p>
    <w:p w14:paraId="6244BD4C" w14:textId="7FD15666"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Pr>
          <w:rFonts w:ascii="Arial" w:eastAsia="Times New Roman" w:hAnsi="Arial" w:cs="Arial"/>
          <w:b/>
          <w:bCs/>
          <w:color w:val="0D0D0D" w:themeColor="text1" w:themeTint="F2"/>
          <w:lang w:eastAsia="en-IN"/>
        </w:rPr>
        <w:t>2.16</w:t>
      </w:r>
      <w:r w:rsidRPr="00312BB9">
        <w:rPr>
          <w:rFonts w:ascii="Arial" w:eastAsia="Times New Roman" w:hAnsi="Arial" w:cs="Arial"/>
          <w:b/>
          <w:bCs/>
          <w:color w:val="0D0D0D" w:themeColor="text1" w:themeTint="F2"/>
          <w:lang w:eastAsia="en-IN"/>
        </w:rPr>
        <w:t>.2</w:t>
      </w:r>
      <w:r w:rsidRPr="0034497D">
        <w:rPr>
          <w:rFonts w:ascii="Arial" w:eastAsia="Times New Roman" w:hAnsi="Arial" w:cs="Arial"/>
          <w:bCs/>
          <w:color w:val="0D0D0D" w:themeColor="text1" w:themeTint="F2"/>
          <w:lang w:eastAsia="en-IN"/>
        </w:rPr>
        <w:t xml:space="preserve"> </w:t>
      </w:r>
      <w:r w:rsidR="00F5398F" w:rsidRPr="0034497D">
        <w:rPr>
          <w:rFonts w:ascii="Arial" w:eastAsia="Times New Roman" w:hAnsi="Arial" w:cs="Arial"/>
          <w:bCs/>
          <w:color w:val="0D0D0D" w:themeColor="text1" w:themeTint="F2"/>
          <w:lang w:eastAsia="en-IN"/>
        </w:rPr>
        <w:t xml:space="preserve">Describe </w:t>
      </w:r>
      <w:r w:rsidR="00F5398F" w:rsidRPr="0034497D">
        <w:rPr>
          <w:rFonts w:ascii="Arial" w:eastAsia="Times New Roman" w:hAnsi="Arial" w:cs="Arial"/>
          <w:color w:val="0D0D0D" w:themeColor="text1" w:themeTint="F2"/>
          <w:lang w:eastAsia="en-IN"/>
        </w:rPr>
        <w:t>the</w:t>
      </w:r>
      <w:r w:rsidRPr="0034497D">
        <w:rPr>
          <w:rFonts w:ascii="Arial" w:eastAsia="Times New Roman" w:hAnsi="Arial" w:cs="Arial"/>
          <w:color w:val="0D0D0D" w:themeColor="text1" w:themeTint="F2"/>
          <w:lang w:eastAsia="en-IN"/>
        </w:rPr>
        <w:t xml:space="preserve"> processes and related policies the entity uses to identify, assess, prioritise </w:t>
      </w:r>
    </w:p>
    <w:p w14:paraId="021EE734"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t>and monitor sustainability-related opportunities</w:t>
      </w:r>
    </w:p>
    <w:p w14:paraId="76985A27"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4DC78713"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r>
        <w:rPr>
          <w:rFonts w:ascii="Arial" w:eastAsia="Times New Roman" w:hAnsi="Arial" w:cs="Arial"/>
          <w:b/>
          <w:color w:val="0D0D0D" w:themeColor="text1" w:themeTint="F2"/>
          <w:lang w:eastAsia="en-IN"/>
        </w:rPr>
        <w:t>2.16</w:t>
      </w:r>
      <w:r w:rsidRPr="00312BB9">
        <w:rPr>
          <w:rFonts w:ascii="Arial" w:eastAsia="Times New Roman" w:hAnsi="Arial" w:cs="Arial"/>
          <w:b/>
          <w:color w:val="0D0D0D" w:themeColor="text1" w:themeTint="F2"/>
          <w:lang w:eastAsia="en-IN"/>
        </w:rPr>
        <w:t>.3</w:t>
      </w:r>
      <w:r w:rsidRPr="0034497D">
        <w:rPr>
          <w:rFonts w:ascii="Arial" w:eastAsia="Times New Roman" w:hAnsi="Arial" w:cs="Arial"/>
          <w:color w:val="0D0D0D" w:themeColor="text1" w:themeTint="F2"/>
          <w:lang w:eastAsia="en-IN"/>
        </w:rPr>
        <w:t xml:space="preserve"> the extent to which, and how, the processes for identifying, assessing, prioritising and </w:t>
      </w:r>
    </w:p>
    <w:p w14:paraId="5FE19992" w14:textId="508013F1" w:rsidR="009D375F" w:rsidRDefault="009D375F" w:rsidP="009D375F">
      <w:pPr>
        <w:spacing w:after="0" w:line="240" w:lineRule="auto"/>
        <w:jc w:val="both"/>
        <w:rPr>
          <w:rFonts w:ascii="Arial" w:eastAsia="Times New Roman" w:hAnsi="Arial" w:cs="Arial"/>
          <w:color w:val="0D0D0D" w:themeColor="text1" w:themeTint="F2"/>
          <w:lang w:eastAsia="en-IN"/>
        </w:rPr>
      </w:pPr>
      <w:r w:rsidRPr="0034497D">
        <w:rPr>
          <w:rFonts w:ascii="Arial" w:eastAsia="Times New Roman" w:hAnsi="Arial" w:cs="Arial"/>
          <w:color w:val="0D0D0D" w:themeColor="text1" w:themeTint="F2"/>
          <w:lang w:eastAsia="en-IN"/>
        </w:rPr>
        <w:lastRenderedPageBreak/>
        <w:t xml:space="preserve">monitoring sustainability-related risks and opportunities are integrated into the entity’s overall risk management process </w:t>
      </w:r>
    </w:p>
    <w:p w14:paraId="0B2C548F" w14:textId="77777777" w:rsidR="009D375F" w:rsidRDefault="009D375F" w:rsidP="009D375F">
      <w:pPr>
        <w:spacing w:after="0" w:line="240" w:lineRule="auto"/>
        <w:jc w:val="both"/>
        <w:rPr>
          <w:rFonts w:ascii="Arial" w:eastAsia="Times New Roman" w:hAnsi="Arial" w:cs="Arial"/>
          <w:color w:val="0D0D0D" w:themeColor="text1" w:themeTint="F2"/>
          <w:lang w:eastAsia="en-IN"/>
        </w:rPr>
      </w:pPr>
    </w:p>
    <w:p w14:paraId="2813436B" w14:textId="13EBF0B8" w:rsidR="009D375F" w:rsidRPr="00E365A4" w:rsidRDefault="009D375F" w:rsidP="007E7D95">
      <w:pPr>
        <w:pStyle w:val="ListParagraph"/>
        <w:numPr>
          <w:ilvl w:val="2"/>
          <w:numId w:val="39"/>
        </w:numPr>
        <w:spacing w:after="0"/>
        <w:jc w:val="both"/>
        <w:rPr>
          <w:rFonts w:ascii="Arial" w:hAnsi="Arial" w:cs="Arial"/>
          <w:color w:val="0D0D0D" w:themeColor="text1" w:themeTint="F2"/>
        </w:rPr>
      </w:pPr>
      <w:r w:rsidRPr="00E365A4">
        <w:rPr>
          <w:rFonts w:ascii="Arial" w:eastAsia="Times New Roman" w:hAnsi="Arial" w:cs="Arial"/>
          <w:color w:val="0D0D0D" w:themeColor="text1" w:themeTint="F2"/>
          <w:lang w:eastAsia="en-IN"/>
        </w:rPr>
        <w:t xml:space="preserve">Explain the inputs and parameters the entity uses (e.g., information about data sources </w:t>
      </w:r>
    </w:p>
    <w:p w14:paraId="060E3AEA" w14:textId="77777777" w:rsidR="009D375F" w:rsidRPr="0034497D" w:rsidRDefault="009D375F" w:rsidP="009D375F">
      <w:pPr>
        <w:pStyle w:val="ListParagraph"/>
        <w:spacing w:after="0"/>
        <w:ind w:left="720" w:firstLine="0"/>
        <w:jc w:val="both"/>
        <w:rPr>
          <w:rFonts w:ascii="Arial" w:hAnsi="Arial" w:cs="Arial"/>
          <w:color w:val="0D0D0D" w:themeColor="text1" w:themeTint="F2"/>
        </w:rPr>
      </w:pPr>
      <w:r w:rsidRPr="0034497D">
        <w:rPr>
          <w:rFonts w:ascii="Arial" w:eastAsia="Times New Roman" w:hAnsi="Arial" w:cs="Arial"/>
          <w:color w:val="0D0D0D" w:themeColor="text1" w:themeTint="F2"/>
          <w:lang w:eastAsia="en-IN"/>
        </w:rPr>
        <w:t>and the scope of operations covered in the processes)</w:t>
      </w:r>
      <w:r w:rsidRPr="0034497D">
        <w:rPr>
          <w:rFonts w:ascii="Arial" w:hAnsi="Arial" w:cs="Arial"/>
          <w:color w:val="0D0D0D" w:themeColor="text1" w:themeTint="F2"/>
        </w:rPr>
        <w:t xml:space="preserve"> </w:t>
      </w:r>
    </w:p>
    <w:p w14:paraId="6AF6CAB8" w14:textId="77777777" w:rsidR="009D375F" w:rsidRPr="0034497D" w:rsidRDefault="009D375F" w:rsidP="009D375F">
      <w:pPr>
        <w:pStyle w:val="ListParagraph"/>
        <w:ind w:left="502" w:firstLine="0"/>
        <w:jc w:val="both"/>
        <w:rPr>
          <w:rFonts w:ascii="Arial" w:hAnsi="Arial" w:cs="Arial"/>
          <w:color w:val="0D0D0D" w:themeColor="text1" w:themeTint="F2"/>
        </w:rPr>
      </w:pPr>
      <w:r w:rsidRPr="0034497D">
        <w:rPr>
          <w:rFonts w:ascii="Arial" w:hAnsi="Arial" w:cs="Arial"/>
          <w:noProof/>
          <w:color w:val="0D0D0D" w:themeColor="text1" w:themeTint="F2"/>
          <w:lang w:eastAsia="en-IN"/>
        </w:rPr>
        <w:drawing>
          <wp:inline distT="0" distB="0" distL="0" distR="0" wp14:anchorId="18CBD907" wp14:editId="5F518F79">
            <wp:extent cx="5731510" cy="2772410"/>
            <wp:effectExtent l="0" t="0" r="2540" b="8890"/>
            <wp:docPr id="1902573499" name="Picture 190257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2772410"/>
                    </a:xfrm>
                    <a:prstGeom prst="rect">
                      <a:avLst/>
                    </a:prstGeom>
                  </pic:spPr>
                </pic:pic>
              </a:graphicData>
            </a:graphic>
          </wp:inline>
        </w:drawing>
      </w:r>
    </w:p>
    <w:p w14:paraId="14A99C23" w14:textId="77777777" w:rsidR="009D375F" w:rsidRPr="0034497D" w:rsidRDefault="009D375F" w:rsidP="009D375F">
      <w:pPr>
        <w:spacing w:after="0" w:line="240" w:lineRule="auto"/>
        <w:jc w:val="both"/>
        <w:rPr>
          <w:rFonts w:ascii="Arial" w:eastAsia="Times New Roman" w:hAnsi="Arial" w:cs="Arial"/>
          <w:color w:val="0D0D0D" w:themeColor="text1" w:themeTint="F2"/>
          <w:lang w:eastAsia="en-IN"/>
        </w:rPr>
      </w:pPr>
    </w:p>
    <w:p w14:paraId="70346DD9" w14:textId="1A6C01CB" w:rsidR="009830CF" w:rsidRPr="0034497D" w:rsidRDefault="009366AA" w:rsidP="0034497D">
      <w:pPr>
        <w:pStyle w:val="BodyText"/>
        <w:tabs>
          <w:tab w:val="left" w:pos="1409"/>
        </w:tabs>
        <w:spacing w:before="128" w:line="285" w:lineRule="auto"/>
        <w:ind w:right="1067"/>
        <w:jc w:val="both"/>
        <w:rPr>
          <w:rFonts w:ascii="Arial" w:hAnsi="Arial" w:cs="Arial"/>
          <w:color w:val="0D0D0D" w:themeColor="text1" w:themeTint="F2"/>
          <w:w w:val="110"/>
        </w:rPr>
      </w:pPr>
      <w:r>
        <w:rPr>
          <w:rFonts w:ascii="Arial" w:hAnsi="Arial" w:cs="Arial"/>
          <w:b/>
          <w:color w:val="0D0D0D" w:themeColor="text1" w:themeTint="F2"/>
          <w:w w:val="110"/>
        </w:rPr>
        <w:t>2.17</w:t>
      </w:r>
      <w:r w:rsidR="009830CF" w:rsidRPr="0034497D">
        <w:rPr>
          <w:rFonts w:ascii="Arial" w:hAnsi="Arial" w:cs="Arial"/>
          <w:color w:val="0D0D0D" w:themeColor="text1" w:themeTint="F2"/>
          <w:w w:val="110"/>
        </w:rPr>
        <w:t xml:space="preserve"> Determine range of risk appetite of the entity</w:t>
      </w:r>
    </w:p>
    <w:p w14:paraId="0DFFE8E8" w14:textId="42560143" w:rsidR="009830CF" w:rsidRPr="0034497D" w:rsidRDefault="009830CF" w:rsidP="0034497D">
      <w:pPr>
        <w:pStyle w:val="BodyText"/>
        <w:tabs>
          <w:tab w:val="left" w:pos="1409"/>
        </w:tabs>
        <w:spacing w:before="128" w:line="285" w:lineRule="auto"/>
        <w:ind w:right="1067"/>
        <w:jc w:val="both"/>
        <w:rPr>
          <w:rFonts w:ascii="Arial" w:hAnsi="Arial" w:cs="Arial"/>
          <w:color w:val="0D0D0D" w:themeColor="text1" w:themeTint="F2"/>
          <w:w w:val="110"/>
        </w:rPr>
      </w:pPr>
      <w:r w:rsidRPr="0034497D">
        <w:rPr>
          <w:rFonts w:ascii="Arial" w:hAnsi="Arial" w:cs="Arial"/>
          <w:color w:val="0D0D0D" w:themeColor="text1" w:themeTint="F2"/>
          <w:w w:val="110"/>
        </w:rPr>
        <w:t>Risk appetite is the level of risk-taking acceptable to achieve a specific objective or manage a category of risk.</w:t>
      </w:r>
    </w:p>
    <w:p w14:paraId="0F2A0174" w14:textId="4880BB02" w:rsidR="009830CF" w:rsidRPr="0034497D" w:rsidRDefault="009830CF" w:rsidP="0034497D">
      <w:pPr>
        <w:pStyle w:val="BodyText"/>
        <w:tabs>
          <w:tab w:val="left" w:pos="1409"/>
        </w:tabs>
        <w:spacing w:before="128" w:line="285" w:lineRule="auto"/>
        <w:ind w:right="1067"/>
        <w:jc w:val="both"/>
        <w:rPr>
          <w:rFonts w:ascii="Arial" w:hAnsi="Arial" w:cs="Arial"/>
          <w:color w:val="0D0D0D" w:themeColor="text1" w:themeTint="F2"/>
          <w:w w:val="110"/>
        </w:rPr>
      </w:pPr>
      <w:r w:rsidRPr="0034497D">
        <w:rPr>
          <w:rFonts w:ascii="Arial" w:hAnsi="Arial" w:cs="Arial"/>
          <w:color w:val="0D0D0D" w:themeColor="text1" w:themeTint="F2"/>
          <w:w w:val="110"/>
        </w:rPr>
        <w:t>b) The type of scale with risk tolerances could be: Risk Averse, moderately Risk Averse, risk neutral, risk tolerant, risk seeking</w:t>
      </w:r>
    </w:p>
    <w:p w14:paraId="7D124E32" w14:textId="1F9D91EF" w:rsidR="009830CF" w:rsidRPr="0034497D" w:rsidRDefault="009366AA" w:rsidP="0034497D">
      <w:pPr>
        <w:pStyle w:val="BodyText"/>
        <w:tabs>
          <w:tab w:val="left" w:pos="1409"/>
        </w:tabs>
        <w:spacing w:before="128" w:line="285" w:lineRule="auto"/>
        <w:ind w:right="1067"/>
        <w:jc w:val="both"/>
        <w:rPr>
          <w:rFonts w:ascii="Arial" w:hAnsi="Arial" w:cs="Arial"/>
          <w:color w:val="0D0D0D" w:themeColor="text1" w:themeTint="F2"/>
        </w:rPr>
      </w:pPr>
      <w:r>
        <w:rPr>
          <w:rFonts w:ascii="Arial" w:hAnsi="Arial" w:cs="Arial"/>
          <w:b/>
          <w:color w:val="0D0D0D" w:themeColor="text1" w:themeTint="F2"/>
        </w:rPr>
        <w:t>2.17</w:t>
      </w:r>
      <w:r w:rsidR="00312BB9" w:rsidRPr="00312BB9">
        <w:rPr>
          <w:rFonts w:ascii="Arial" w:hAnsi="Arial" w:cs="Arial"/>
          <w:b/>
          <w:color w:val="0D0D0D" w:themeColor="text1" w:themeTint="F2"/>
        </w:rPr>
        <w:t>.1</w:t>
      </w:r>
      <w:r w:rsidR="00312BB9">
        <w:rPr>
          <w:rFonts w:ascii="Arial" w:hAnsi="Arial" w:cs="Arial"/>
          <w:color w:val="0D0D0D" w:themeColor="text1" w:themeTint="F2"/>
        </w:rPr>
        <w:t xml:space="preserve"> </w:t>
      </w:r>
      <w:r w:rsidR="009830CF" w:rsidRPr="0034497D">
        <w:rPr>
          <w:rFonts w:ascii="Arial" w:hAnsi="Arial" w:cs="Arial"/>
          <w:color w:val="0D0D0D" w:themeColor="text1" w:themeTint="F2"/>
        </w:rPr>
        <w:t>Examples of sustainabilit</w:t>
      </w:r>
      <w:r w:rsidR="005F5837" w:rsidRPr="0034497D">
        <w:rPr>
          <w:rFonts w:ascii="Arial" w:hAnsi="Arial" w:cs="Arial"/>
          <w:color w:val="0D0D0D" w:themeColor="text1" w:themeTint="F2"/>
        </w:rPr>
        <w:t>y-related risks</w:t>
      </w:r>
    </w:p>
    <w:p w14:paraId="522C5402" w14:textId="35E4E313" w:rsidR="009830CF" w:rsidRPr="008B4501" w:rsidRDefault="009830CF" w:rsidP="0034497D">
      <w:pPr>
        <w:pStyle w:val="NormalWeb"/>
        <w:spacing w:before="0" w:beforeAutospacing="0" w:after="0" w:afterAutospacing="0"/>
        <w:jc w:val="both"/>
        <w:rPr>
          <w:rFonts w:ascii="Arial" w:hAnsi="Arial" w:cs="Arial"/>
          <w:color w:val="0D0D0D" w:themeColor="text1" w:themeTint="F2"/>
          <w:sz w:val="22"/>
          <w:szCs w:val="22"/>
          <w:lang w:val="en-MY"/>
        </w:rPr>
      </w:pPr>
      <w:r w:rsidRPr="0034497D">
        <w:rPr>
          <w:rStyle w:val="italic"/>
          <w:rFonts w:ascii="Arial" w:eastAsia="Arial" w:hAnsi="Arial" w:cs="Arial"/>
          <w:b/>
          <w:bCs/>
          <w:iCs/>
          <w:color w:val="0D0D0D" w:themeColor="text1" w:themeTint="F2"/>
          <w:sz w:val="22"/>
          <w:szCs w:val="22"/>
        </w:rPr>
        <w:t>a)</w:t>
      </w:r>
      <w:r w:rsidRPr="0034497D">
        <w:rPr>
          <w:rStyle w:val="italic"/>
          <w:rFonts w:ascii="Arial" w:eastAsia="Arial" w:hAnsi="Arial" w:cs="Arial"/>
          <w:b/>
          <w:bCs/>
          <w:i/>
          <w:iCs/>
          <w:color w:val="0D0D0D" w:themeColor="text1" w:themeTint="F2"/>
          <w:sz w:val="22"/>
          <w:szCs w:val="22"/>
        </w:rPr>
        <w:t xml:space="preserve">  </w:t>
      </w:r>
      <w:r w:rsidRPr="0034497D">
        <w:rPr>
          <w:rStyle w:val="italic"/>
          <w:rFonts w:ascii="Arial" w:eastAsia="Arial" w:hAnsi="Arial" w:cs="Arial"/>
          <w:b/>
          <w:bCs/>
          <w:iCs/>
          <w:color w:val="0D0D0D" w:themeColor="text1" w:themeTint="F2"/>
          <w:sz w:val="22"/>
          <w:szCs w:val="22"/>
        </w:rPr>
        <w:t>Regulatory Compliance Risks</w:t>
      </w:r>
      <w:r w:rsidRPr="0034497D">
        <w:rPr>
          <w:rStyle w:val="font-700"/>
          <w:rFonts w:ascii="Arial" w:eastAsia="Arial" w:hAnsi="Arial" w:cs="Arial"/>
          <w:b/>
          <w:bCs/>
          <w:color w:val="0D0D0D" w:themeColor="text1" w:themeTint="F2"/>
          <w:sz w:val="22"/>
          <w:szCs w:val="22"/>
        </w:rPr>
        <w:t>: </w:t>
      </w:r>
      <w:r w:rsidRPr="0034497D">
        <w:rPr>
          <w:rFonts w:ascii="Arial" w:hAnsi="Arial" w:cs="Arial"/>
          <w:color w:val="0D0D0D" w:themeColor="text1" w:themeTint="F2"/>
          <w:sz w:val="22"/>
          <w:szCs w:val="22"/>
        </w:rPr>
        <w:t>Failure to comply with evolving environmental, social, and governance (ESG) regulations.</w:t>
      </w:r>
    </w:p>
    <w:p w14:paraId="736366A5" w14:textId="77777777" w:rsidR="005F5837" w:rsidRPr="0034497D" w:rsidRDefault="005F5837" w:rsidP="0034497D">
      <w:pPr>
        <w:pStyle w:val="NormalWeb"/>
        <w:spacing w:before="0" w:beforeAutospacing="0" w:after="0" w:afterAutospacing="0"/>
        <w:jc w:val="both"/>
        <w:rPr>
          <w:rFonts w:ascii="Arial" w:hAnsi="Arial" w:cs="Arial"/>
          <w:color w:val="0D0D0D" w:themeColor="text1" w:themeTint="F2"/>
          <w:sz w:val="22"/>
          <w:szCs w:val="22"/>
        </w:rPr>
      </w:pPr>
    </w:p>
    <w:p w14:paraId="099FB941" w14:textId="02A64508" w:rsidR="009830CF" w:rsidRPr="0034497D" w:rsidRDefault="009830CF" w:rsidP="0034497D">
      <w:pPr>
        <w:pStyle w:val="NormalWeb"/>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Many countries and regions are implementing policies and laws that require businesses to disclose and reduce their environmental and social impacts, such as carbon emissions, waste management, labour standards and human rights. Failing to comply with these regulations can result in fines, sanctions, lawsuits and loss of licenses.</w:t>
      </w:r>
    </w:p>
    <w:p w14:paraId="4765B855" w14:textId="77777777" w:rsidR="005F5837" w:rsidRPr="0034497D" w:rsidRDefault="005F5837" w:rsidP="0034497D">
      <w:pPr>
        <w:pStyle w:val="NormalWeb"/>
        <w:spacing w:before="0" w:beforeAutospacing="0" w:after="0" w:afterAutospacing="0"/>
        <w:jc w:val="both"/>
        <w:rPr>
          <w:rFonts w:ascii="Arial" w:hAnsi="Arial" w:cs="Arial"/>
          <w:color w:val="0D0D0D" w:themeColor="text1" w:themeTint="F2"/>
          <w:sz w:val="22"/>
          <w:szCs w:val="22"/>
        </w:rPr>
      </w:pPr>
    </w:p>
    <w:p w14:paraId="4BCFF54E" w14:textId="787B4DEA" w:rsidR="009830CF" w:rsidRPr="0034497D" w:rsidRDefault="009830CF" w:rsidP="007E7D95">
      <w:pPr>
        <w:pStyle w:val="NormalWeb"/>
        <w:numPr>
          <w:ilvl w:val="0"/>
          <w:numId w:val="6"/>
        </w:numPr>
        <w:spacing w:before="0" w:beforeAutospacing="0" w:after="0" w:afterAutospacing="0"/>
        <w:ind w:left="426"/>
        <w:jc w:val="both"/>
        <w:rPr>
          <w:rFonts w:ascii="Arial" w:hAnsi="Arial" w:cs="Arial"/>
          <w:color w:val="0D0D0D" w:themeColor="text1" w:themeTint="F2"/>
          <w:sz w:val="22"/>
          <w:szCs w:val="22"/>
        </w:rPr>
      </w:pPr>
      <w:r w:rsidRPr="0034497D">
        <w:rPr>
          <w:rStyle w:val="italic"/>
          <w:rFonts w:ascii="Arial" w:eastAsia="Arial" w:hAnsi="Arial" w:cs="Arial"/>
          <w:b/>
          <w:bCs/>
          <w:iCs/>
          <w:color w:val="0D0D0D" w:themeColor="text1" w:themeTint="F2"/>
          <w:sz w:val="22"/>
          <w:szCs w:val="22"/>
        </w:rPr>
        <w:t>Supply Chain Risks:</w:t>
      </w:r>
      <w:r w:rsidRPr="0034497D">
        <w:rPr>
          <w:rStyle w:val="italic"/>
          <w:rFonts w:ascii="Arial" w:eastAsia="Arial" w:hAnsi="Arial" w:cs="Arial"/>
          <w:b/>
          <w:bCs/>
          <w:i/>
          <w:iCs/>
          <w:color w:val="0D0D0D" w:themeColor="text1" w:themeTint="F2"/>
          <w:sz w:val="22"/>
          <w:szCs w:val="22"/>
        </w:rPr>
        <w:t> </w:t>
      </w:r>
      <w:r w:rsidRPr="0034497D">
        <w:rPr>
          <w:rFonts w:ascii="Arial" w:hAnsi="Arial" w:cs="Arial"/>
          <w:color w:val="0D0D0D" w:themeColor="text1" w:themeTint="F2"/>
          <w:sz w:val="22"/>
          <w:szCs w:val="22"/>
        </w:rPr>
        <w:t>Disruption due to climate-related events, resource scarcity, or unethical practices in the supply chain.</w:t>
      </w:r>
    </w:p>
    <w:p w14:paraId="7C27D17C" w14:textId="77777777" w:rsidR="005F5837" w:rsidRPr="0034497D" w:rsidRDefault="005F5837" w:rsidP="0034497D">
      <w:pPr>
        <w:pStyle w:val="NormalWeb"/>
        <w:spacing w:before="0" w:beforeAutospacing="0" w:after="0" w:afterAutospacing="0"/>
        <w:ind w:left="720"/>
        <w:jc w:val="both"/>
        <w:rPr>
          <w:rFonts w:ascii="Arial" w:hAnsi="Arial" w:cs="Arial"/>
          <w:color w:val="0D0D0D" w:themeColor="text1" w:themeTint="F2"/>
          <w:sz w:val="22"/>
          <w:szCs w:val="22"/>
        </w:rPr>
      </w:pPr>
    </w:p>
    <w:p w14:paraId="727BF5EF" w14:textId="25B11948" w:rsidR="009830CF" w:rsidRPr="0034497D" w:rsidRDefault="009830CF" w:rsidP="0034497D">
      <w:pPr>
        <w:pStyle w:val="NormalWeb"/>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Most entities depend on supply chain assets and most if not all of them are exposed to climate change. If the supply chain is broken or comes to a standstill due to a climate hazard, it can have an enormous impact on the day to day business processes and operations.</w:t>
      </w:r>
      <w:r w:rsidR="005F5837" w:rsidRPr="0034497D">
        <w:rPr>
          <w:rFonts w:ascii="Arial" w:hAnsi="Arial" w:cs="Arial"/>
          <w:color w:val="0D0D0D" w:themeColor="text1" w:themeTint="F2"/>
          <w:sz w:val="22"/>
          <w:szCs w:val="22"/>
        </w:rPr>
        <w:t xml:space="preserve"> </w:t>
      </w:r>
    </w:p>
    <w:p w14:paraId="3FA45C9D" w14:textId="77777777" w:rsidR="005F5837" w:rsidRPr="0034497D" w:rsidRDefault="005F5837" w:rsidP="0034497D">
      <w:pPr>
        <w:pStyle w:val="NormalWeb"/>
        <w:spacing w:before="0" w:beforeAutospacing="0" w:after="0" w:afterAutospacing="0"/>
        <w:jc w:val="both"/>
        <w:rPr>
          <w:rFonts w:ascii="Arial" w:hAnsi="Arial" w:cs="Arial"/>
          <w:color w:val="0D0D0D" w:themeColor="text1" w:themeTint="F2"/>
          <w:sz w:val="22"/>
          <w:szCs w:val="22"/>
        </w:rPr>
      </w:pPr>
    </w:p>
    <w:p w14:paraId="56016FA9" w14:textId="2FCE0168" w:rsidR="009830CF" w:rsidRPr="0034497D" w:rsidRDefault="009830CF" w:rsidP="007E7D95">
      <w:pPr>
        <w:pStyle w:val="NormalWeb"/>
        <w:numPr>
          <w:ilvl w:val="1"/>
          <w:numId w:val="41"/>
        </w:numPr>
        <w:spacing w:before="0" w:beforeAutospacing="0" w:after="0" w:afterAutospacing="0"/>
        <w:ind w:left="426" w:hanging="284"/>
        <w:jc w:val="both"/>
        <w:rPr>
          <w:rFonts w:ascii="Arial" w:hAnsi="Arial" w:cs="Arial"/>
          <w:color w:val="0D0D0D" w:themeColor="text1" w:themeTint="F2"/>
          <w:sz w:val="22"/>
          <w:szCs w:val="22"/>
        </w:rPr>
      </w:pPr>
      <w:r w:rsidRPr="0034497D">
        <w:rPr>
          <w:rStyle w:val="italic"/>
          <w:rFonts w:ascii="Arial" w:hAnsi="Arial" w:cs="Arial"/>
          <w:b/>
          <w:bCs/>
          <w:iCs/>
          <w:color w:val="0D0D0D" w:themeColor="text1" w:themeTint="F2"/>
          <w:sz w:val="22"/>
          <w:szCs w:val="22"/>
        </w:rPr>
        <w:t>Reputational Risks:</w:t>
      </w:r>
      <w:r w:rsidRPr="0034497D">
        <w:rPr>
          <w:rStyle w:val="italic"/>
          <w:rFonts w:ascii="Arial" w:hAnsi="Arial" w:cs="Arial"/>
          <w:i/>
          <w:iCs/>
          <w:color w:val="0D0D0D" w:themeColor="text1" w:themeTint="F2"/>
          <w:sz w:val="22"/>
          <w:szCs w:val="22"/>
        </w:rPr>
        <w:t> </w:t>
      </w:r>
      <w:r w:rsidRPr="0034497D">
        <w:rPr>
          <w:rFonts w:ascii="Arial" w:hAnsi="Arial" w:cs="Arial"/>
          <w:color w:val="0D0D0D" w:themeColor="text1" w:themeTint="F2"/>
          <w:sz w:val="22"/>
          <w:szCs w:val="22"/>
        </w:rPr>
        <w:t>Negative public perception due to environmental incidents, social controversies, or lack of transparency.</w:t>
      </w:r>
    </w:p>
    <w:p w14:paraId="71B4FEA1" w14:textId="77777777" w:rsidR="00025261" w:rsidRPr="0034497D" w:rsidRDefault="00025261" w:rsidP="0034497D">
      <w:pPr>
        <w:pStyle w:val="NormalWeb"/>
        <w:spacing w:before="0" w:beforeAutospacing="0" w:after="0" w:afterAutospacing="0"/>
        <w:jc w:val="both"/>
        <w:rPr>
          <w:rFonts w:ascii="Arial" w:hAnsi="Arial" w:cs="Arial"/>
          <w:color w:val="0D0D0D" w:themeColor="text1" w:themeTint="F2"/>
          <w:sz w:val="22"/>
          <w:szCs w:val="22"/>
        </w:rPr>
      </w:pPr>
    </w:p>
    <w:p w14:paraId="72234402" w14:textId="07BD0BFC" w:rsidR="009830CF" w:rsidRPr="0034497D" w:rsidRDefault="009830CF" w:rsidP="0034497D">
      <w:pPr>
        <w:pStyle w:val="NormalWeb"/>
        <w:spacing w:before="0" w:beforeAutospacing="0" w:after="0" w:afterAutospacing="0"/>
        <w:jc w:val="both"/>
        <w:rPr>
          <w:rStyle w:val="font-700"/>
          <w:rFonts w:ascii="Arial" w:hAnsi="Arial" w:cs="Arial"/>
          <w:bCs/>
          <w:color w:val="0D0D0D" w:themeColor="text1" w:themeTint="F2"/>
          <w:sz w:val="22"/>
          <w:szCs w:val="22"/>
        </w:rPr>
      </w:pPr>
      <w:r w:rsidRPr="0034497D">
        <w:rPr>
          <w:rFonts w:ascii="Arial" w:hAnsi="Arial" w:cs="Arial"/>
          <w:color w:val="0D0D0D" w:themeColor="text1" w:themeTint="F2"/>
          <w:sz w:val="22"/>
          <w:szCs w:val="22"/>
        </w:rPr>
        <w:t xml:space="preserve">A common example of reputational risks associated with sustainability is </w:t>
      </w:r>
      <w:r w:rsidR="005F5837" w:rsidRPr="0034497D">
        <w:rPr>
          <w:rFonts w:ascii="Arial" w:hAnsi="Arial" w:cs="Arial"/>
          <w:color w:val="0D0D0D" w:themeColor="text1" w:themeTint="F2"/>
          <w:sz w:val="22"/>
          <w:szCs w:val="22"/>
        </w:rPr>
        <w:t>Greenwashing</w:t>
      </w:r>
      <w:r w:rsidRPr="0034497D">
        <w:rPr>
          <w:rFonts w:ascii="Arial" w:hAnsi="Arial" w:cs="Arial"/>
          <w:color w:val="0D0D0D" w:themeColor="text1" w:themeTint="F2"/>
          <w:sz w:val="22"/>
          <w:szCs w:val="22"/>
        </w:rPr>
        <w:t>. </w:t>
      </w:r>
      <w:r w:rsidRPr="0034497D">
        <w:rPr>
          <w:rStyle w:val="font-700"/>
          <w:rFonts w:ascii="Arial" w:hAnsi="Arial" w:cs="Arial"/>
          <w:bCs/>
          <w:color w:val="0D0D0D" w:themeColor="text1" w:themeTint="F2"/>
          <w:sz w:val="22"/>
          <w:szCs w:val="22"/>
        </w:rPr>
        <w:t>Greenwashing involves an organisation making misleading sustainability-related claims to investors or consumers, usually to boost its reputation and bottom line. </w:t>
      </w:r>
    </w:p>
    <w:p w14:paraId="391B50D8" w14:textId="77777777" w:rsidR="009830CF" w:rsidRPr="0034497D" w:rsidRDefault="009830CF" w:rsidP="0034497D">
      <w:pPr>
        <w:pStyle w:val="NormalWeb"/>
        <w:spacing w:before="0" w:beforeAutospacing="0" w:after="0" w:afterAutospacing="0"/>
        <w:ind w:left="720"/>
        <w:jc w:val="both"/>
        <w:rPr>
          <w:rStyle w:val="font-700"/>
          <w:rFonts w:ascii="Arial" w:hAnsi="Arial" w:cs="Arial"/>
          <w:bCs/>
          <w:color w:val="0D0D0D" w:themeColor="text1" w:themeTint="F2"/>
          <w:sz w:val="22"/>
          <w:szCs w:val="22"/>
        </w:rPr>
      </w:pPr>
    </w:p>
    <w:p w14:paraId="59B2C3C1" w14:textId="557F5FFF" w:rsidR="007C2EBC" w:rsidRPr="0034497D" w:rsidRDefault="009830CF" w:rsidP="007E7D95">
      <w:pPr>
        <w:pStyle w:val="NormalWeb"/>
        <w:numPr>
          <w:ilvl w:val="1"/>
          <w:numId w:val="41"/>
        </w:numPr>
        <w:spacing w:before="0" w:beforeAutospacing="0" w:after="0" w:afterAutospacing="0"/>
        <w:ind w:left="426"/>
        <w:jc w:val="both"/>
        <w:rPr>
          <w:rFonts w:ascii="Arial" w:hAnsi="Arial" w:cs="Arial"/>
          <w:color w:val="0D0D0D" w:themeColor="text1" w:themeTint="F2"/>
          <w:sz w:val="22"/>
          <w:szCs w:val="22"/>
        </w:rPr>
      </w:pPr>
      <w:r w:rsidRPr="0034497D">
        <w:rPr>
          <w:rStyle w:val="italic"/>
          <w:rFonts w:ascii="Arial" w:eastAsia="Arial" w:hAnsi="Arial" w:cs="Arial"/>
          <w:b/>
          <w:bCs/>
          <w:iCs/>
          <w:color w:val="0D0D0D" w:themeColor="text1" w:themeTint="F2"/>
          <w:sz w:val="22"/>
          <w:szCs w:val="22"/>
        </w:rPr>
        <w:t>Litigation Risks:</w:t>
      </w:r>
      <w:r w:rsidRPr="0034497D">
        <w:rPr>
          <w:rStyle w:val="font-700"/>
          <w:rFonts w:ascii="Arial" w:eastAsia="Arial" w:hAnsi="Arial" w:cs="Arial"/>
          <w:b/>
          <w:bCs/>
          <w:color w:val="0D0D0D" w:themeColor="text1" w:themeTint="F2"/>
          <w:sz w:val="22"/>
          <w:szCs w:val="22"/>
        </w:rPr>
        <w:t> </w:t>
      </w:r>
      <w:r w:rsidRPr="0034497D">
        <w:rPr>
          <w:rFonts w:ascii="Arial" w:hAnsi="Arial" w:cs="Arial"/>
          <w:color w:val="0D0D0D" w:themeColor="text1" w:themeTint="F2"/>
          <w:sz w:val="22"/>
          <w:szCs w:val="22"/>
        </w:rPr>
        <w:t>Legal actions related to environmental or social issues.</w:t>
      </w:r>
    </w:p>
    <w:p w14:paraId="5D604159" w14:textId="3EF7CEF6" w:rsidR="00F65508" w:rsidRPr="00312BB9" w:rsidRDefault="00F65508" w:rsidP="007E7D95">
      <w:pPr>
        <w:pStyle w:val="NormalWeb"/>
        <w:numPr>
          <w:ilvl w:val="1"/>
          <w:numId w:val="41"/>
        </w:numPr>
        <w:spacing w:before="240" w:beforeAutospacing="0" w:after="0" w:afterAutospacing="0"/>
        <w:ind w:left="426"/>
        <w:jc w:val="both"/>
        <w:rPr>
          <w:rFonts w:ascii="Arial" w:hAnsi="Arial" w:cs="Arial"/>
          <w:color w:val="0D0D0D" w:themeColor="text1" w:themeTint="F2"/>
          <w:sz w:val="22"/>
          <w:szCs w:val="22"/>
        </w:rPr>
      </w:pPr>
      <w:r w:rsidRPr="00312BB9">
        <w:rPr>
          <w:rFonts w:ascii="Arial" w:hAnsi="Arial" w:cs="Arial"/>
          <w:b/>
          <w:color w:val="0D0D0D" w:themeColor="text1" w:themeTint="F2"/>
          <w:sz w:val="22"/>
          <w:szCs w:val="22"/>
        </w:rPr>
        <w:t>Environmental risk -</w:t>
      </w:r>
      <w:r w:rsidRPr="00312BB9">
        <w:rPr>
          <w:rFonts w:ascii="Arial" w:hAnsi="Arial" w:cs="Arial"/>
          <w:color w:val="0D0D0D" w:themeColor="text1" w:themeTint="F2"/>
          <w:sz w:val="22"/>
          <w:szCs w:val="22"/>
        </w:rPr>
        <w:t xml:space="preserve"> some critical environmental concerns that pose risks to entities:</w:t>
      </w:r>
    </w:p>
    <w:p w14:paraId="6D354071" w14:textId="12928D2F" w:rsidR="007C2EBC" w:rsidRDefault="00F65508" w:rsidP="007E7D95">
      <w:pPr>
        <w:numPr>
          <w:ilvl w:val="0"/>
          <w:numId w:val="20"/>
        </w:numPr>
        <w:shd w:val="clear" w:color="auto" w:fill="FFFFFF"/>
        <w:spacing w:after="0" w:line="240" w:lineRule="auto"/>
        <w:ind w:left="375"/>
        <w:jc w:val="both"/>
        <w:rPr>
          <w:rFonts w:ascii="Arial" w:eastAsia="Times New Roman" w:hAnsi="Arial" w:cs="Arial"/>
          <w:color w:val="0D0D0D" w:themeColor="text1" w:themeTint="F2"/>
          <w:lang w:eastAsia="en-IN"/>
        </w:rPr>
      </w:pPr>
      <w:r w:rsidRPr="007C2EBC">
        <w:rPr>
          <w:rFonts w:ascii="Arial" w:eastAsia="Times New Roman" w:hAnsi="Arial" w:cs="Arial"/>
          <w:color w:val="0D0D0D" w:themeColor="text1" w:themeTint="F2"/>
          <w:lang w:eastAsia="en-IN"/>
        </w:rPr>
        <w:t>Water and air pollution.</w:t>
      </w:r>
    </w:p>
    <w:p w14:paraId="0BFBE21C" w14:textId="1B3F0BDC" w:rsidR="007C2EBC" w:rsidRDefault="00F65508" w:rsidP="007E7D95">
      <w:pPr>
        <w:numPr>
          <w:ilvl w:val="0"/>
          <w:numId w:val="20"/>
        </w:numPr>
        <w:shd w:val="clear" w:color="auto" w:fill="FFFFFF"/>
        <w:spacing w:before="150" w:after="0" w:line="240" w:lineRule="auto"/>
        <w:ind w:left="375"/>
        <w:jc w:val="both"/>
        <w:rPr>
          <w:rFonts w:ascii="Arial" w:eastAsia="Times New Roman" w:hAnsi="Arial" w:cs="Arial"/>
          <w:color w:val="0D0D0D" w:themeColor="text1" w:themeTint="F2"/>
          <w:lang w:eastAsia="en-IN"/>
        </w:rPr>
      </w:pPr>
      <w:r w:rsidRPr="007C2EBC">
        <w:rPr>
          <w:rFonts w:ascii="Arial" w:eastAsia="Times New Roman" w:hAnsi="Arial" w:cs="Arial"/>
          <w:color w:val="0D0D0D" w:themeColor="text1" w:themeTint="F2"/>
          <w:lang w:eastAsia="en-IN"/>
        </w:rPr>
        <w:t>Excessive greenhouse gas emissions that contribute to both</w:t>
      </w:r>
      <w:r w:rsidR="00B974A1">
        <w:rPr>
          <w:rFonts w:ascii="Arial" w:eastAsia="Times New Roman" w:hAnsi="Arial" w:cs="Arial"/>
          <w:color w:val="0D0D0D" w:themeColor="text1" w:themeTint="F2"/>
          <w:lang w:eastAsia="en-IN"/>
        </w:rPr>
        <w:t>,</w:t>
      </w:r>
      <w:r w:rsidRPr="007C2EBC">
        <w:rPr>
          <w:rFonts w:ascii="Arial" w:eastAsia="Times New Roman" w:hAnsi="Arial" w:cs="Arial"/>
          <w:color w:val="0D0D0D" w:themeColor="text1" w:themeTint="F2"/>
          <w:lang w:eastAsia="en-IN"/>
        </w:rPr>
        <w:t xml:space="preserve"> pollution and climate change.</w:t>
      </w:r>
    </w:p>
    <w:p w14:paraId="56E132FB" w14:textId="5CB6AAD9" w:rsidR="007C2EBC" w:rsidRDefault="00F65508" w:rsidP="007E7D95">
      <w:pPr>
        <w:numPr>
          <w:ilvl w:val="0"/>
          <w:numId w:val="20"/>
        </w:numPr>
        <w:shd w:val="clear" w:color="auto" w:fill="FFFFFF"/>
        <w:spacing w:before="150" w:after="0" w:line="240" w:lineRule="auto"/>
        <w:ind w:left="375"/>
        <w:jc w:val="both"/>
        <w:rPr>
          <w:rFonts w:ascii="Arial" w:eastAsia="Times New Roman" w:hAnsi="Arial" w:cs="Arial"/>
          <w:color w:val="0D0D0D" w:themeColor="text1" w:themeTint="F2"/>
          <w:lang w:eastAsia="en-IN"/>
        </w:rPr>
      </w:pPr>
      <w:r w:rsidRPr="007C2EBC">
        <w:rPr>
          <w:rFonts w:ascii="Arial" w:eastAsia="Times New Roman" w:hAnsi="Arial" w:cs="Arial"/>
          <w:color w:val="0D0D0D" w:themeColor="text1" w:themeTint="F2"/>
          <w:lang w:eastAsia="en-IN"/>
        </w:rPr>
        <w:t>Depletion of natural resources by overusing them.</w:t>
      </w:r>
    </w:p>
    <w:p w14:paraId="159C3423" w14:textId="0F3A9E8D" w:rsidR="00F65508" w:rsidRPr="007C2EBC" w:rsidRDefault="00F65508" w:rsidP="007E7D95">
      <w:pPr>
        <w:numPr>
          <w:ilvl w:val="0"/>
          <w:numId w:val="20"/>
        </w:numPr>
        <w:shd w:val="clear" w:color="auto" w:fill="FFFFFF"/>
        <w:spacing w:before="150" w:after="0" w:line="240" w:lineRule="auto"/>
        <w:ind w:left="375"/>
        <w:jc w:val="both"/>
        <w:rPr>
          <w:rFonts w:ascii="Arial" w:eastAsia="Times New Roman" w:hAnsi="Arial" w:cs="Arial"/>
          <w:color w:val="0D0D0D" w:themeColor="text1" w:themeTint="F2"/>
          <w:lang w:eastAsia="en-IN"/>
        </w:rPr>
      </w:pPr>
      <w:r w:rsidRPr="007C2EBC">
        <w:rPr>
          <w:rFonts w:ascii="Arial" w:eastAsia="Times New Roman" w:hAnsi="Arial" w:cs="Arial"/>
          <w:color w:val="0D0D0D" w:themeColor="text1" w:themeTint="F2"/>
          <w:lang w:eastAsia="en-IN"/>
        </w:rPr>
        <w:t>Biodiversity loss from deforestation and destruction of habitats.</w:t>
      </w:r>
    </w:p>
    <w:p w14:paraId="2488D0A6" w14:textId="77777777" w:rsidR="00F65508" w:rsidRPr="00F65508" w:rsidRDefault="00F65508" w:rsidP="007E7D95">
      <w:pPr>
        <w:numPr>
          <w:ilvl w:val="0"/>
          <w:numId w:val="20"/>
        </w:numPr>
        <w:shd w:val="clear" w:color="auto" w:fill="FFFFFF"/>
        <w:spacing w:before="150" w:after="150" w:line="240" w:lineRule="auto"/>
        <w:ind w:left="375"/>
        <w:jc w:val="both"/>
        <w:rPr>
          <w:rFonts w:ascii="Arial" w:eastAsia="Times New Roman" w:hAnsi="Arial" w:cs="Arial"/>
          <w:color w:val="0D0D0D" w:themeColor="text1" w:themeTint="F2"/>
          <w:lang w:eastAsia="en-IN"/>
        </w:rPr>
      </w:pPr>
      <w:r w:rsidRPr="00F65508">
        <w:rPr>
          <w:rFonts w:ascii="Arial" w:eastAsia="Times New Roman" w:hAnsi="Arial" w:cs="Arial"/>
          <w:color w:val="0D0D0D" w:themeColor="text1" w:themeTint="F2"/>
          <w:lang w:eastAsia="en-IN"/>
        </w:rPr>
        <w:t>Severe weather events and natural disasters that can disrupt business operations.</w:t>
      </w:r>
    </w:p>
    <w:p w14:paraId="366DAD48" w14:textId="79952C79" w:rsidR="00F65508" w:rsidRPr="003E5D28" w:rsidRDefault="00F65508" w:rsidP="007E7D95">
      <w:pPr>
        <w:numPr>
          <w:ilvl w:val="0"/>
          <w:numId w:val="20"/>
        </w:numPr>
        <w:shd w:val="clear" w:color="auto" w:fill="FFFFFF"/>
        <w:spacing w:after="0" w:line="240" w:lineRule="auto"/>
        <w:ind w:left="375"/>
        <w:jc w:val="both"/>
        <w:rPr>
          <w:rFonts w:ascii="Arial" w:hAnsi="Arial" w:cs="Arial"/>
          <w:color w:val="0D0D0D" w:themeColor="text1" w:themeTint="F2"/>
        </w:rPr>
      </w:pPr>
      <w:r w:rsidRPr="003E5D28">
        <w:rPr>
          <w:rFonts w:ascii="Arial" w:eastAsia="Times New Roman" w:hAnsi="Arial" w:cs="Arial"/>
          <w:color w:val="0D0D0D" w:themeColor="text1" w:themeTint="F2"/>
          <w:lang w:eastAsia="en-IN"/>
        </w:rPr>
        <w:t>Climate change's effects, which create both immediate and long-term business risks.</w:t>
      </w:r>
      <w:r w:rsidR="003E5D28" w:rsidRPr="003E5D28">
        <w:rPr>
          <w:rFonts w:ascii="Arial" w:eastAsia="Times New Roman" w:hAnsi="Arial" w:cs="Arial"/>
          <w:color w:val="0D0D0D" w:themeColor="text1" w:themeTint="F2"/>
          <w:lang w:eastAsia="en-IN"/>
        </w:rPr>
        <w:t xml:space="preserve"> </w:t>
      </w:r>
    </w:p>
    <w:p w14:paraId="1FCC928C" w14:textId="77777777" w:rsidR="005F5837" w:rsidRPr="0034497D" w:rsidRDefault="005F5837" w:rsidP="0034497D">
      <w:pPr>
        <w:pStyle w:val="NormalWeb"/>
        <w:spacing w:before="0" w:beforeAutospacing="0" w:after="0" w:afterAutospacing="0"/>
        <w:jc w:val="both"/>
        <w:rPr>
          <w:rFonts w:ascii="Arial" w:hAnsi="Arial" w:cs="Arial"/>
          <w:color w:val="0D0D0D" w:themeColor="text1" w:themeTint="F2"/>
          <w:sz w:val="22"/>
          <w:szCs w:val="22"/>
        </w:rPr>
      </w:pPr>
    </w:p>
    <w:p w14:paraId="73C1FB3B" w14:textId="32CE204E" w:rsidR="00025261" w:rsidRPr="0034497D" w:rsidRDefault="005F5837" w:rsidP="00E365A4">
      <w:pPr>
        <w:pStyle w:val="NormalWeb"/>
        <w:spacing w:before="0" w:beforeAutospacing="0" w:after="0" w:afterAutospacing="0"/>
        <w:ind w:left="426" w:hanging="51"/>
        <w:jc w:val="both"/>
        <w:rPr>
          <w:rFonts w:ascii="Arial" w:hAnsi="Arial" w:cs="Arial"/>
          <w:color w:val="0D0D0D" w:themeColor="text1" w:themeTint="F2"/>
          <w:sz w:val="22"/>
          <w:szCs w:val="22"/>
        </w:rPr>
      </w:pPr>
      <w:r w:rsidRPr="0034497D">
        <w:rPr>
          <w:rStyle w:val="italic"/>
          <w:rFonts w:ascii="Arial" w:hAnsi="Arial" w:cs="Arial"/>
          <w:b/>
          <w:bCs/>
          <w:iCs/>
          <w:color w:val="0D0D0D" w:themeColor="text1" w:themeTint="F2"/>
          <w:sz w:val="22"/>
          <w:szCs w:val="22"/>
        </w:rPr>
        <w:t>Climate Change Risks:</w:t>
      </w:r>
      <w:r w:rsidRPr="0034497D">
        <w:rPr>
          <w:rStyle w:val="font-700"/>
          <w:rFonts w:ascii="Arial" w:eastAsia="Arial" w:hAnsi="Arial" w:cs="Arial"/>
          <w:b/>
          <w:bCs/>
          <w:color w:val="0D0D0D" w:themeColor="text1" w:themeTint="F2"/>
          <w:sz w:val="22"/>
          <w:szCs w:val="22"/>
        </w:rPr>
        <w:t> </w:t>
      </w:r>
      <w:r w:rsidRPr="0034497D">
        <w:rPr>
          <w:rFonts w:ascii="Arial" w:hAnsi="Arial" w:cs="Arial"/>
          <w:color w:val="0D0D0D" w:themeColor="text1" w:themeTint="F2"/>
          <w:sz w:val="22"/>
          <w:szCs w:val="22"/>
        </w:rPr>
        <w:t>Physical risks from extreme weather events, regulatory risks from climate-related policies, and transition risks related to changes in market dynamics.</w:t>
      </w:r>
      <w:r w:rsidR="00AA6314" w:rsidRPr="0034497D">
        <w:rPr>
          <w:rFonts w:ascii="Arial" w:hAnsi="Arial" w:cs="Arial"/>
          <w:color w:val="0D0D0D" w:themeColor="text1" w:themeTint="F2"/>
          <w:sz w:val="22"/>
          <w:szCs w:val="22"/>
        </w:rPr>
        <w:t xml:space="preserve"> Identify the key/strategic production plants potentially exposed to extreme weather events and evaluate the related resilience level</w:t>
      </w:r>
      <w:r w:rsidR="003E5D28">
        <w:rPr>
          <w:rFonts w:ascii="Arial" w:hAnsi="Arial" w:cs="Arial"/>
          <w:color w:val="0D0D0D" w:themeColor="text1" w:themeTint="F2"/>
          <w:sz w:val="22"/>
          <w:szCs w:val="22"/>
        </w:rPr>
        <w:t>. For example</w:t>
      </w:r>
      <w:r w:rsidR="00AA6314" w:rsidRPr="0034497D">
        <w:rPr>
          <w:rFonts w:ascii="Arial" w:hAnsi="Arial" w:cs="Arial"/>
          <w:color w:val="0D0D0D" w:themeColor="text1" w:themeTint="F2"/>
          <w:sz w:val="22"/>
          <w:szCs w:val="22"/>
        </w:rPr>
        <w:t>: Risk of business interruption due to extreme events (e.g., floods, cyclones, etc.) on key company assets</w:t>
      </w:r>
    </w:p>
    <w:p w14:paraId="79082A37" w14:textId="07898230" w:rsidR="00AA6314" w:rsidRPr="0034497D" w:rsidRDefault="00B974A1" w:rsidP="00E365A4">
      <w:pPr>
        <w:pStyle w:val="NormalWeb"/>
        <w:spacing w:before="240" w:beforeAutospacing="0" w:after="0" w:afterAutospacing="0"/>
        <w:ind w:left="426"/>
        <w:jc w:val="both"/>
        <w:rPr>
          <w:rFonts w:ascii="Arial" w:hAnsi="Arial" w:cs="Arial"/>
          <w:color w:val="0D0D0D" w:themeColor="text1" w:themeTint="F2"/>
          <w:sz w:val="22"/>
          <w:szCs w:val="22"/>
        </w:rPr>
      </w:pPr>
      <w:r>
        <w:rPr>
          <w:rFonts w:ascii="Arial" w:hAnsi="Arial" w:cs="Arial"/>
          <w:b/>
          <w:bCs/>
          <w:color w:val="0D0D0D" w:themeColor="text1" w:themeTint="F2"/>
          <w:sz w:val="22"/>
          <w:szCs w:val="22"/>
        </w:rPr>
        <w:t>i</w:t>
      </w:r>
      <w:r w:rsidRPr="00E365A4">
        <w:rPr>
          <w:rFonts w:ascii="Arial" w:hAnsi="Arial" w:cs="Arial"/>
          <w:b/>
          <w:bCs/>
          <w:color w:val="0D0D0D" w:themeColor="text1" w:themeTint="F2"/>
          <w:sz w:val="22"/>
          <w:szCs w:val="22"/>
        </w:rPr>
        <w:t>)</w:t>
      </w:r>
      <w:r w:rsidR="00AA6314" w:rsidRPr="0034497D">
        <w:rPr>
          <w:rFonts w:ascii="Arial" w:hAnsi="Arial" w:cs="Arial"/>
          <w:color w:val="0D0D0D" w:themeColor="text1" w:themeTint="F2"/>
          <w:sz w:val="22"/>
          <w:szCs w:val="22"/>
        </w:rPr>
        <w:t xml:space="preserve"> Using a specialised weather forecast service and related modelling of the evolution of natural catastrophic risks (NatCat) on a worldwide scale, it is possible to match the geographical location of each production </w:t>
      </w:r>
      <w:r>
        <w:rPr>
          <w:rFonts w:ascii="Arial" w:hAnsi="Arial" w:cs="Arial"/>
          <w:color w:val="0D0D0D" w:themeColor="text1" w:themeTint="F2"/>
          <w:sz w:val="22"/>
          <w:szCs w:val="22"/>
        </w:rPr>
        <w:t>unit</w:t>
      </w:r>
      <w:r w:rsidRPr="0034497D">
        <w:rPr>
          <w:rFonts w:ascii="Arial" w:hAnsi="Arial" w:cs="Arial"/>
          <w:color w:val="0D0D0D" w:themeColor="text1" w:themeTint="F2"/>
          <w:sz w:val="22"/>
          <w:szCs w:val="22"/>
        </w:rPr>
        <w:t xml:space="preserve"> </w:t>
      </w:r>
      <w:r w:rsidR="00AA6314" w:rsidRPr="0034497D">
        <w:rPr>
          <w:rFonts w:ascii="Arial" w:hAnsi="Arial" w:cs="Arial"/>
          <w:color w:val="0D0D0D" w:themeColor="text1" w:themeTint="F2"/>
          <w:sz w:val="22"/>
          <w:szCs w:val="22"/>
        </w:rPr>
        <w:t>with the NatCat exposure.</w:t>
      </w:r>
    </w:p>
    <w:p w14:paraId="34F1B0DD" w14:textId="77777777" w:rsidR="00AA6314" w:rsidRPr="0034497D" w:rsidRDefault="00AA6314" w:rsidP="0034497D">
      <w:pPr>
        <w:pStyle w:val="NormalWeb"/>
        <w:spacing w:before="0" w:beforeAutospacing="0" w:after="0" w:afterAutospacing="0"/>
        <w:jc w:val="both"/>
        <w:rPr>
          <w:rFonts w:ascii="Arial" w:hAnsi="Arial" w:cs="Arial"/>
          <w:color w:val="0D0D0D" w:themeColor="text1" w:themeTint="F2"/>
          <w:sz w:val="22"/>
          <w:szCs w:val="22"/>
        </w:rPr>
      </w:pPr>
    </w:p>
    <w:p w14:paraId="12052C5A" w14:textId="41542EE0" w:rsidR="00AA6314" w:rsidRPr="0034497D" w:rsidRDefault="00AA6314" w:rsidP="007E7D95">
      <w:pPr>
        <w:pStyle w:val="NormalWeb"/>
        <w:numPr>
          <w:ilvl w:val="0"/>
          <w:numId w:val="28"/>
        </w:numPr>
        <w:spacing w:before="0" w:beforeAutospacing="0" w:after="0" w:after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Each plant and specific NatCat risk should be evaluated along with the existing counter-measures that could mitigate the consequences (e.g., site/ buildings elevation, presence of underground floors, etc.). Finally estimate the potential business interruption in case of risk occurrence.</w:t>
      </w:r>
    </w:p>
    <w:p w14:paraId="6CC0D6F4" w14:textId="77777777" w:rsidR="00AA6314" w:rsidRPr="0034497D" w:rsidRDefault="00AA6314" w:rsidP="0034497D">
      <w:pPr>
        <w:pStyle w:val="NormalWeb"/>
        <w:spacing w:before="0" w:beforeAutospacing="0" w:after="0" w:afterAutospacing="0"/>
        <w:jc w:val="both"/>
        <w:rPr>
          <w:rFonts w:ascii="Arial" w:hAnsi="Arial" w:cs="Arial"/>
          <w:color w:val="0D0D0D" w:themeColor="text1" w:themeTint="F2"/>
          <w:sz w:val="22"/>
          <w:szCs w:val="22"/>
        </w:rPr>
      </w:pPr>
    </w:p>
    <w:p w14:paraId="293A44E1" w14:textId="77777777" w:rsidR="005F5837" w:rsidRPr="0034497D" w:rsidRDefault="005F5837" w:rsidP="0034497D">
      <w:pPr>
        <w:pStyle w:val="NormalWeb"/>
        <w:spacing w:before="0" w:beforeAutospacing="0" w:after="0" w:afterAutospacing="0"/>
        <w:jc w:val="both"/>
        <w:rPr>
          <w:rFonts w:ascii="Arial" w:hAnsi="Arial" w:cs="Arial"/>
          <w:color w:val="0D0D0D" w:themeColor="text1" w:themeTint="F2"/>
          <w:w w:val="110"/>
          <w:sz w:val="22"/>
          <w:szCs w:val="22"/>
        </w:rPr>
      </w:pPr>
    </w:p>
    <w:p w14:paraId="59A6F241" w14:textId="55970D22" w:rsidR="00025261" w:rsidRPr="0034497D" w:rsidRDefault="00025261" w:rsidP="0034497D">
      <w:pPr>
        <w:pStyle w:val="NormalWeb"/>
        <w:spacing w:before="0" w:beforeAutospacing="0" w:after="0" w:afterAutospacing="0"/>
        <w:jc w:val="both"/>
        <w:rPr>
          <w:rFonts w:ascii="Arial" w:hAnsi="Arial" w:cs="Arial"/>
          <w:iCs/>
          <w:color w:val="0D0D0D" w:themeColor="text1" w:themeTint="F2"/>
          <w:sz w:val="22"/>
          <w:szCs w:val="22"/>
          <w:shd w:val="clear" w:color="auto" w:fill="FFFFFF"/>
        </w:rPr>
      </w:pPr>
      <w:r w:rsidRPr="0034497D">
        <w:rPr>
          <w:rFonts w:ascii="Arial" w:hAnsi="Arial" w:cs="Arial"/>
          <w:b/>
          <w:bCs/>
          <w:iCs/>
          <w:color w:val="0D0D0D" w:themeColor="text1" w:themeTint="F2"/>
          <w:sz w:val="22"/>
          <w:szCs w:val="22"/>
          <w:shd w:val="clear" w:color="auto" w:fill="FFFFFF"/>
        </w:rPr>
        <w:t>f)</w:t>
      </w:r>
      <w:r w:rsidR="00E6314A">
        <w:rPr>
          <w:rFonts w:ascii="Arial" w:hAnsi="Arial" w:cs="Arial"/>
          <w:b/>
          <w:bCs/>
          <w:iCs/>
          <w:color w:val="0D0D0D" w:themeColor="text1" w:themeTint="F2"/>
          <w:sz w:val="22"/>
          <w:szCs w:val="22"/>
          <w:shd w:val="clear" w:color="auto" w:fill="FFFFFF"/>
        </w:rPr>
        <w:t xml:space="preserve"> </w:t>
      </w:r>
      <w:r w:rsidRPr="0034497D">
        <w:rPr>
          <w:rFonts w:ascii="Arial" w:hAnsi="Arial" w:cs="Arial"/>
          <w:b/>
          <w:bCs/>
          <w:iCs/>
          <w:color w:val="0D0D0D" w:themeColor="text1" w:themeTint="F2"/>
          <w:sz w:val="22"/>
          <w:szCs w:val="22"/>
          <w:shd w:val="clear" w:color="auto" w:fill="FFFFFF"/>
        </w:rPr>
        <w:t>Resource scarcity and depletion</w:t>
      </w:r>
      <w:r w:rsidRPr="0034497D">
        <w:rPr>
          <w:rFonts w:ascii="Arial" w:hAnsi="Arial" w:cs="Arial"/>
          <w:iCs/>
          <w:color w:val="0D0D0D" w:themeColor="text1" w:themeTint="F2"/>
          <w:sz w:val="22"/>
          <w:szCs w:val="22"/>
          <w:shd w:val="clear" w:color="auto" w:fill="FFFFFF"/>
        </w:rPr>
        <w:t> </w:t>
      </w:r>
      <w:r w:rsidR="00B974A1" w:rsidRPr="00E365A4">
        <w:rPr>
          <w:rFonts w:ascii="Arial" w:hAnsi="Arial" w:cs="Arial"/>
          <w:b/>
          <w:bCs/>
          <w:iCs/>
          <w:color w:val="0D0D0D" w:themeColor="text1" w:themeTint="F2"/>
          <w:sz w:val="22"/>
          <w:szCs w:val="22"/>
          <w:shd w:val="clear" w:color="auto" w:fill="FFFFFF"/>
        </w:rPr>
        <w:t>risks</w:t>
      </w:r>
      <w:r w:rsidR="00B974A1">
        <w:rPr>
          <w:rFonts w:ascii="Arial" w:hAnsi="Arial" w:cs="Arial"/>
          <w:iCs/>
          <w:color w:val="0D0D0D" w:themeColor="text1" w:themeTint="F2"/>
          <w:sz w:val="22"/>
          <w:szCs w:val="22"/>
          <w:shd w:val="clear" w:color="auto" w:fill="FFFFFF"/>
        </w:rPr>
        <w:t xml:space="preserve"> </w:t>
      </w:r>
      <w:r w:rsidRPr="0034497D">
        <w:rPr>
          <w:rFonts w:ascii="Arial" w:hAnsi="Arial" w:cs="Arial"/>
          <w:iCs/>
          <w:color w:val="0D0D0D" w:themeColor="text1" w:themeTint="F2"/>
          <w:sz w:val="22"/>
          <w:szCs w:val="22"/>
          <w:shd w:val="clear" w:color="auto" w:fill="FFFFFF"/>
        </w:rPr>
        <w:t>- if the entity operates in an industrial field with a high dependence on rare metals, minerals, or fossil fuels.</w:t>
      </w:r>
    </w:p>
    <w:p w14:paraId="457F1E35" w14:textId="1EDFAF50" w:rsidR="00025261" w:rsidRPr="0034497D" w:rsidRDefault="00025261" w:rsidP="0034497D">
      <w:pPr>
        <w:pStyle w:val="Heading3"/>
        <w:shd w:val="clear" w:color="auto" w:fill="FFFFFF"/>
        <w:spacing w:line="312" w:lineRule="atLeast"/>
        <w:jc w:val="both"/>
        <w:rPr>
          <w:rFonts w:ascii="Arial" w:hAnsi="Arial" w:cs="Arial"/>
          <w:color w:val="0D0D0D" w:themeColor="text1" w:themeTint="F2"/>
          <w:sz w:val="22"/>
          <w:szCs w:val="22"/>
          <w:shd w:val="clear" w:color="auto" w:fill="FFFFFF"/>
        </w:rPr>
      </w:pPr>
      <w:r w:rsidRPr="0034497D">
        <w:rPr>
          <w:rStyle w:val="Strong"/>
          <w:rFonts w:ascii="Arial" w:hAnsi="Arial" w:cs="Arial"/>
          <w:bCs w:val="0"/>
          <w:color w:val="0D0D0D" w:themeColor="text1" w:themeTint="F2"/>
          <w:sz w:val="22"/>
          <w:szCs w:val="22"/>
        </w:rPr>
        <w:t>g</w:t>
      </w:r>
      <w:r w:rsidR="00726B5C">
        <w:rPr>
          <w:rStyle w:val="Strong"/>
          <w:rFonts w:ascii="Arial" w:hAnsi="Arial" w:cs="Arial"/>
          <w:bCs w:val="0"/>
          <w:color w:val="0D0D0D" w:themeColor="text1" w:themeTint="F2"/>
          <w:sz w:val="22"/>
          <w:szCs w:val="22"/>
        </w:rPr>
        <w:t xml:space="preserve">) </w:t>
      </w:r>
      <w:r w:rsidRPr="0034497D">
        <w:rPr>
          <w:rStyle w:val="Strong"/>
          <w:rFonts w:ascii="Arial" w:hAnsi="Arial" w:cs="Arial"/>
          <w:bCs w:val="0"/>
          <w:color w:val="0D0D0D" w:themeColor="text1" w:themeTint="F2"/>
          <w:sz w:val="22"/>
          <w:szCs w:val="22"/>
        </w:rPr>
        <w:t>Social Risks -</w:t>
      </w:r>
      <w:r w:rsidRPr="0034497D">
        <w:rPr>
          <w:rStyle w:val="Strong"/>
          <w:rFonts w:ascii="Arial" w:hAnsi="Arial" w:cs="Arial"/>
          <w:b w:val="0"/>
          <w:bCs w:val="0"/>
          <w:color w:val="0D0D0D" w:themeColor="text1" w:themeTint="F2"/>
          <w:sz w:val="22"/>
          <w:szCs w:val="22"/>
        </w:rPr>
        <w:t xml:space="preserve"> </w:t>
      </w:r>
      <w:r w:rsidRPr="0034497D">
        <w:rPr>
          <w:rFonts w:ascii="Arial" w:hAnsi="Arial" w:cs="Arial"/>
          <w:color w:val="0D0D0D" w:themeColor="text1" w:themeTint="F2"/>
          <w:sz w:val="22"/>
          <w:szCs w:val="22"/>
          <w:shd w:val="clear" w:color="auto" w:fill="FFFFFF"/>
        </w:rPr>
        <w:t>relationships entity has with business partners, communities, and other stakeholders.</w:t>
      </w:r>
    </w:p>
    <w:p w14:paraId="518945F3" w14:textId="0DE7EA4C" w:rsidR="00025261" w:rsidRPr="0034497D" w:rsidRDefault="00025261" w:rsidP="0034497D">
      <w:pPr>
        <w:jc w:val="both"/>
        <w:rPr>
          <w:rFonts w:ascii="Arial" w:hAnsi="Arial" w:cs="Arial"/>
          <w:color w:val="0D0D0D" w:themeColor="text1" w:themeTint="F2"/>
        </w:rPr>
      </w:pPr>
      <w:r w:rsidRPr="0034497D">
        <w:rPr>
          <w:rFonts w:ascii="Arial" w:hAnsi="Arial" w:cs="Arial"/>
          <w:color w:val="0D0D0D" w:themeColor="text1" w:themeTint="F2"/>
        </w:rPr>
        <w:t>Most of the entities are affected and impacted by social risks</w:t>
      </w:r>
    </w:p>
    <w:p w14:paraId="55DC5EE3" w14:textId="57A359A8" w:rsidR="00025261" w:rsidRPr="0034497D" w:rsidRDefault="003E5D28" w:rsidP="007E7D95">
      <w:pPr>
        <w:pStyle w:val="ListParagraph"/>
        <w:numPr>
          <w:ilvl w:val="0"/>
          <w:numId w:val="40"/>
        </w:numPr>
        <w:jc w:val="both"/>
        <w:rPr>
          <w:rFonts w:ascii="Arial" w:hAnsi="Arial" w:cs="Arial"/>
          <w:color w:val="0D0D0D" w:themeColor="text1" w:themeTint="F2"/>
        </w:rPr>
      </w:pPr>
      <w:r>
        <w:rPr>
          <w:rFonts w:ascii="Arial" w:hAnsi="Arial" w:cs="Arial"/>
          <w:b/>
          <w:bCs/>
          <w:iCs/>
          <w:color w:val="0D0D0D" w:themeColor="text1" w:themeTint="F2"/>
          <w:shd w:val="clear" w:color="auto" w:fill="FFFFFF"/>
        </w:rPr>
        <w:t xml:space="preserve"> </w:t>
      </w:r>
      <w:r w:rsidR="00025261" w:rsidRPr="0034497D">
        <w:rPr>
          <w:rFonts w:ascii="Arial" w:hAnsi="Arial" w:cs="Arial"/>
          <w:b/>
          <w:bCs/>
          <w:iCs/>
          <w:color w:val="0D0D0D" w:themeColor="text1" w:themeTint="F2"/>
          <w:shd w:val="clear" w:color="auto" w:fill="FFFFFF"/>
        </w:rPr>
        <w:t>Diversity, inclusion, and wage equality</w:t>
      </w:r>
      <w:r w:rsidR="00025261" w:rsidRPr="0034497D">
        <w:rPr>
          <w:rFonts w:ascii="Arial" w:hAnsi="Arial" w:cs="Arial"/>
          <w:iCs/>
          <w:color w:val="0D0D0D" w:themeColor="text1" w:themeTint="F2"/>
          <w:shd w:val="clear" w:color="auto" w:fill="FFFFFF"/>
        </w:rPr>
        <w:t> may be required by local regulations</w:t>
      </w:r>
    </w:p>
    <w:p w14:paraId="151428AC" w14:textId="013A8EF0" w:rsidR="00025261" w:rsidRPr="0034497D" w:rsidRDefault="00025261" w:rsidP="007E7D95">
      <w:pPr>
        <w:pStyle w:val="ListParagraph"/>
        <w:numPr>
          <w:ilvl w:val="0"/>
          <w:numId w:val="13"/>
        </w:numPr>
        <w:jc w:val="both"/>
        <w:rPr>
          <w:rFonts w:ascii="Arial" w:hAnsi="Arial" w:cs="Arial"/>
          <w:iCs/>
          <w:color w:val="0D0D0D" w:themeColor="text1" w:themeTint="F2"/>
          <w:shd w:val="clear" w:color="auto" w:fill="FFFFFF"/>
        </w:rPr>
      </w:pPr>
      <w:r w:rsidRPr="0034497D">
        <w:rPr>
          <w:rFonts w:ascii="Arial" w:hAnsi="Arial" w:cs="Arial"/>
          <w:b/>
          <w:bCs/>
          <w:iCs/>
          <w:color w:val="0D0D0D" w:themeColor="text1" w:themeTint="F2"/>
          <w:shd w:val="clear" w:color="auto" w:fill="FFFFFF"/>
        </w:rPr>
        <w:t>Potential health and safety risks</w:t>
      </w:r>
      <w:r w:rsidRPr="0034497D">
        <w:rPr>
          <w:rFonts w:ascii="Arial" w:hAnsi="Arial" w:cs="Arial"/>
          <w:iCs/>
          <w:color w:val="0D0D0D" w:themeColor="text1" w:themeTint="F2"/>
          <w:shd w:val="clear" w:color="auto" w:fill="FFFFFF"/>
        </w:rPr>
        <w:t> to employees, contracto</w:t>
      </w:r>
      <w:r w:rsidR="003E5D28">
        <w:rPr>
          <w:rFonts w:ascii="Arial" w:hAnsi="Arial" w:cs="Arial"/>
          <w:iCs/>
          <w:color w:val="0D0D0D" w:themeColor="text1" w:themeTint="F2"/>
          <w:shd w:val="clear" w:color="auto" w:fill="FFFFFF"/>
        </w:rPr>
        <w:t xml:space="preserve">rs, and customers and entity’s </w:t>
      </w:r>
      <w:r w:rsidRPr="0034497D">
        <w:rPr>
          <w:rFonts w:ascii="Arial" w:hAnsi="Arial" w:cs="Arial"/>
          <w:iCs/>
          <w:color w:val="0D0D0D" w:themeColor="text1" w:themeTint="F2"/>
          <w:shd w:val="clear" w:color="auto" w:fill="FFFFFF"/>
        </w:rPr>
        <w:t>plans for mitigating them.</w:t>
      </w:r>
    </w:p>
    <w:p w14:paraId="1F962D3C" w14:textId="0C49C58D" w:rsidR="00025261" w:rsidRPr="0034497D" w:rsidRDefault="00025261" w:rsidP="007E7D95">
      <w:pPr>
        <w:pStyle w:val="ListParagraph"/>
        <w:numPr>
          <w:ilvl w:val="0"/>
          <w:numId w:val="13"/>
        </w:numPr>
        <w:jc w:val="both"/>
        <w:rPr>
          <w:rFonts w:ascii="Arial" w:hAnsi="Arial" w:cs="Arial"/>
          <w:color w:val="0D0D0D" w:themeColor="text1" w:themeTint="F2"/>
        </w:rPr>
      </w:pPr>
      <w:r w:rsidRPr="0034497D">
        <w:rPr>
          <w:rFonts w:ascii="Arial" w:hAnsi="Arial" w:cs="Arial"/>
          <w:b/>
          <w:bCs/>
          <w:iCs/>
          <w:color w:val="0D0D0D" w:themeColor="text1" w:themeTint="F2"/>
          <w:shd w:val="clear" w:color="auto" w:fill="FFFFFF"/>
        </w:rPr>
        <w:t>Data privacy risks </w:t>
      </w:r>
      <w:r w:rsidRPr="0034497D">
        <w:rPr>
          <w:rFonts w:ascii="Arial" w:hAnsi="Arial" w:cs="Arial"/>
          <w:iCs/>
          <w:color w:val="0D0D0D" w:themeColor="text1" w:themeTint="F2"/>
          <w:shd w:val="clear" w:color="auto" w:fill="FFFFFF"/>
        </w:rPr>
        <w:t>are covered under regulations like </w:t>
      </w:r>
      <w:hyperlink r:id="rId27" w:history="1">
        <w:r w:rsidRPr="0034497D">
          <w:rPr>
            <w:rStyle w:val="Hyperlink"/>
            <w:rFonts w:ascii="Arial" w:hAnsi="Arial" w:cs="Arial"/>
            <w:iCs/>
            <w:color w:val="0D0D0D" w:themeColor="text1" w:themeTint="F2"/>
            <w:u w:val="none"/>
            <w:shd w:val="clear" w:color="auto" w:fill="FFFFFF"/>
          </w:rPr>
          <w:t>GDPR</w:t>
        </w:r>
      </w:hyperlink>
      <w:r w:rsidRPr="0034497D">
        <w:rPr>
          <w:rFonts w:ascii="Arial" w:hAnsi="Arial" w:cs="Arial"/>
          <w:iCs/>
          <w:color w:val="0D0D0D" w:themeColor="text1" w:themeTint="F2"/>
          <w:shd w:val="clear" w:color="auto" w:fill="FFFFFF"/>
        </w:rPr>
        <w:t> but should also be considered risks to the sustainability of a business.</w:t>
      </w:r>
    </w:p>
    <w:p w14:paraId="7FAD8BED" w14:textId="548795F5" w:rsidR="00025261" w:rsidRPr="0034497D" w:rsidRDefault="00457CAE" w:rsidP="007E7D95">
      <w:pPr>
        <w:pStyle w:val="ListParagraph"/>
        <w:numPr>
          <w:ilvl w:val="0"/>
          <w:numId w:val="13"/>
        </w:numPr>
        <w:jc w:val="both"/>
        <w:rPr>
          <w:rFonts w:ascii="Arial" w:hAnsi="Arial" w:cs="Arial"/>
          <w:color w:val="0D0D0D" w:themeColor="text1" w:themeTint="F2"/>
        </w:rPr>
      </w:pPr>
      <w:r w:rsidRPr="0034497D">
        <w:rPr>
          <w:rFonts w:ascii="Arial" w:hAnsi="Arial" w:cs="Arial"/>
          <w:b/>
          <w:bCs/>
          <w:iCs/>
          <w:color w:val="0D0D0D" w:themeColor="text1" w:themeTint="F2"/>
          <w:shd w:val="clear" w:color="auto" w:fill="FFFFFF"/>
        </w:rPr>
        <w:t>Anti</w:t>
      </w:r>
      <w:r>
        <w:rPr>
          <w:rFonts w:ascii="Arial" w:hAnsi="Arial" w:cs="Arial"/>
          <w:b/>
          <w:bCs/>
          <w:iCs/>
          <w:color w:val="0D0D0D" w:themeColor="text1" w:themeTint="F2"/>
          <w:shd w:val="clear" w:color="auto" w:fill="FFFFFF"/>
        </w:rPr>
        <w:t>-</w:t>
      </w:r>
      <w:r w:rsidRPr="0034497D">
        <w:rPr>
          <w:rFonts w:ascii="Arial" w:hAnsi="Arial" w:cs="Arial"/>
          <w:b/>
          <w:bCs/>
          <w:iCs/>
          <w:color w:val="0D0D0D" w:themeColor="text1" w:themeTint="F2"/>
          <w:shd w:val="clear" w:color="auto" w:fill="FFFFFF"/>
        </w:rPr>
        <w:t>competitive</w:t>
      </w:r>
      <w:r w:rsidR="00025261" w:rsidRPr="0034497D">
        <w:rPr>
          <w:rFonts w:ascii="Arial" w:hAnsi="Arial" w:cs="Arial"/>
          <w:b/>
          <w:bCs/>
          <w:iCs/>
          <w:color w:val="0D0D0D" w:themeColor="text1" w:themeTint="F2"/>
          <w:shd w:val="clear" w:color="auto" w:fill="FFFFFF"/>
        </w:rPr>
        <w:t xml:space="preserve"> behaviour</w:t>
      </w:r>
      <w:r w:rsidR="00025261" w:rsidRPr="0034497D">
        <w:rPr>
          <w:rFonts w:ascii="Arial" w:hAnsi="Arial" w:cs="Arial"/>
          <w:i/>
          <w:iCs/>
          <w:color w:val="0D0D0D" w:themeColor="text1" w:themeTint="F2"/>
          <w:shd w:val="clear" w:color="auto" w:fill="FFFFFF"/>
        </w:rPr>
        <w:t> </w:t>
      </w:r>
      <w:r w:rsidR="00025261" w:rsidRPr="0034497D">
        <w:rPr>
          <w:rFonts w:ascii="Arial" w:hAnsi="Arial" w:cs="Arial"/>
          <w:iCs/>
          <w:color w:val="0D0D0D" w:themeColor="text1" w:themeTint="F2"/>
          <w:shd w:val="clear" w:color="auto" w:fill="FFFFFF"/>
        </w:rPr>
        <w:t>and business practices.</w:t>
      </w:r>
    </w:p>
    <w:p w14:paraId="1C8A83CC" w14:textId="0E62079D" w:rsidR="00AA6314" w:rsidRPr="0034497D" w:rsidRDefault="00AA6314" w:rsidP="0034497D">
      <w:pPr>
        <w:jc w:val="both"/>
        <w:rPr>
          <w:rFonts w:ascii="Arial" w:hAnsi="Arial" w:cs="Arial"/>
          <w:color w:val="0D0D0D" w:themeColor="text1" w:themeTint="F2"/>
        </w:rPr>
      </w:pPr>
      <w:r w:rsidRPr="0034497D">
        <w:rPr>
          <w:rFonts w:ascii="Arial" w:hAnsi="Arial" w:cs="Arial"/>
          <w:b/>
          <w:color w:val="0D0D0D" w:themeColor="text1" w:themeTint="F2"/>
        </w:rPr>
        <w:t>h)</w:t>
      </w:r>
      <w:r w:rsidR="00C745DD">
        <w:rPr>
          <w:rFonts w:ascii="Arial" w:hAnsi="Arial" w:cs="Arial"/>
          <w:b/>
          <w:color w:val="0D0D0D" w:themeColor="text1" w:themeTint="F2"/>
        </w:rPr>
        <w:t xml:space="preserve"> </w:t>
      </w:r>
      <w:r w:rsidRPr="0034497D">
        <w:rPr>
          <w:rFonts w:ascii="Arial" w:hAnsi="Arial" w:cs="Arial"/>
          <w:b/>
          <w:color w:val="0D0D0D" w:themeColor="text1" w:themeTint="F2"/>
        </w:rPr>
        <w:t>Business ethics and integrity (corporate behaviour) risk</w:t>
      </w:r>
      <w:r w:rsidR="00B974A1">
        <w:rPr>
          <w:rFonts w:ascii="Arial" w:hAnsi="Arial" w:cs="Arial"/>
          <w:b/>
          <w:color w:val="0D0D0D" w:themeColor="text1" w:themeTint="F2"/>
        </w:rPr>
        <w:t>s</w:t>
      </w:r>
      <w:r w:rsidRPr="0034497D">
        <w:rPr>
          <w:rFonts w:ascii="Arial" w:hAnsi="Arial" w:cs="Arial"/>
          <w:b/>
          <w:color w:val="0D0D0D" w:themeColor="text1" w:themeTint="F2"/>
        </w:rPr>
        <w:t xml:space="preserve"> - </w:t>
      </w:r>
      <w:r w:rsidRPr="0034497D">
        <w:rPr>
          <w:rFonts w:ascii="Arial" w:hAnsi="Arial" w:cs="Arial"/>
          <w:color w:val="0D0D0D" w:themeColor="text1" w:themeTint="F2"/>
        </w:rPr>
        <w:t>Prevention, detection and countering any unlawful behaviour by employee</w:t>
      </w:r>
      <w:r w:rsidR="003E5D28">
        <w:rPr>
          <w:rFonts w:ascii="Arial" w:hAnsi="Arial" w:cs="Arial"/>
          <w:color w:val="0D0D0D" w:themeColor="text1" w:themeTint="F2"/>
        </w:rPr>
        <w:t xml:space="preserve">s and collaborators (including </w:t>
      </w:r>
      <w:r w:rsidRPr="0034497D">
        <w:rPr>
          <w:rFonts w:ascii="Arial" w:hAnsi="Arial" w:cs="Arial"/>
          <w:color w:val="0D0D0D" w:themeColor="text1" w:themeTint="F2"/>
        </w:rPr>
        <w:t>corruption, extortion and bribery) and compliance with related national and international legislation</w:t>
      </w:r>
    </w:p>
    <w:p w14:paraId="18C808E6" w14:textId="0655615D" w:rsidR="00AA6314" w:rsidRPr="0034497D" w:rsidRDefault="00AA6314" w:rsidP="0034497D">
      <w:pPr>
        <w:jc w:val="both"/>
        <w:rPr>
          <w:rFonts w:ascii="Arial" w:hAnsi="Arial" w:cs="Arial"/>
          <w:color w:val="0D0D0D" w:themeColor="text1" w:themeTint="F2"/>
        </w:rPr>
      </w:pPr>
      <w:r w:rsidRPr="0034497D">
        <w:rPr>
          <w:rFonts w:ascii="Arial" w:hAnsi="Arial" w:cs="Arial"/>
          <w:b/>
          <w:color w:val="0D0D0D" w:themeColor="text1" w:themeTint="F2"/>
        </w:rPr>
        <w:lastRenderedPageBreak/>
        <w:t>i) Product</w:t>
      </w:r>
      <w:r w:rsidR="00B974A1">
        <w:rPr>
          <w:rFonts w:ascii="Arial" w:hAnsi="Arial" w:cs="Arial"/>
          <w:b/>
          <w:color w:val="0D0D0D" w:themeColor="text1" w:themeTint="F2"/>
        </w:rPr>
        <w:t>/Service</w:t>
      </w:r>
      <w:r w:rsidRPr="0034497D">
        <w:rPr>
          <w:rFonts w:ascii="Arial" w:hAnsi="Arial" w:cs="Arial"/>
          <w:b/>
          <w:color w:val="0D0D0D" w:themeColor="text1" w:themeTint="F2"/>
        </w:rPr>
        <w:t xml:space="preserve"> liabilit</w:t>
      </w:r>
      <w:r w:rsidR="00B974A1">
        <w:rPr>
          <w:rFonts w:ascii="Arial" w:hAnsi="Arial" w:cs="Arial"/>
          <w:b/>
          <w:color w:val="0D0D0D" w:themeColor="text1" w:themeTint="F2"/>
        </w:rPr>
        <w:t>y</w:t>
      </w:r>
      <w:r w:rsidRPr="0034497D">
        <w:rPr>
          <w:rFonts w:ascii="Arial" w:hAnsi="Arial" w:cs="Arial"/>
          <w:b/>
          <w:color w:val="0D0D0D" w:themeColor="text1" w:themeTint="F2"/>
        </w:rPr>
        <w:t xml:space="preserve"> risk</w:t>
      </w:r>
      <w:r w:rsidR="00B974A1">
        <w:rPr>
          <w:rFonts w:ascii="Arial" w:hAnsi="Arial" w:cs="Arial"/>
          <w:b/>
          <w:color w:val="0D0D0D" w:themeColor="text1" w:themeTint="F2"/>
        </w:rPr>
        <w:t>s</w:t>
      </w:r>
      <w:r w:rsidRPr="0034497D">
        <w:rPr>
          <w:rFonts w:ascii="Arial" w:hAnsi="Arial" w:cs="Arial"/>
          <w:b/>
          <w:color w:val="0D0D0D" w:themeColor="text1" w:themeTint="F2"/>
        </w:rPr>
        <w:t xml:space="preserve"> -</w:t>
      </w:r>
      <w:r w:rsidRPr="0034497D">
        <w:rPr>
          <w:rFonts w:ascii="Arial" w:hAnsi="Arial" w:cs="Arial"/>
          <w:color w:val="0D0D0D" w:themeColor="text1" w:themeTint="F2"/>
        </w:rPr>
        <w:t xml:space="preserve"> Product reliability, guaranteeing the compliance with quality and safety regulations</w:t>
      </w:r>
    </w:p>
    <w:p w14:paraId="17B5F6B1" w14:textId="1484E356" w:rsidR="00FB5F88" w:rsidRPr="0034497D" w:rsidRDefault="00FB5F88" w:rsidP="0034497D">
      <w:pPr>
        <w:jc w:val="both"/>
        <w:rPr>
          <w:rFonts w:ascii="Arial" w:hAnsi="Arial" w:cs="Arial"/>
          <w:color w:val="0D0D0D" w:themeColor="text1" w:themeTint="F2"/>
        </w:rPr>
      </w:pPr>
      <w:r w:rsidRPr="0034497D">
        <w:rPr>
          <w:rFonts w:ascii="Arial" w:hAnsi="Arial" w:cs="Arial"/>
          <w:b/>
          <w:color w:val="0D0D0D" w:themeColor="text1" w:themeTint="F2"/>
        </w:rPr>
        <w:t xml:space="preserve">j) </w:t>
      </w:r>
      <w:r w:rsidR="00457CAE" w:rsidRPr="0034497D">
        <w:rPr>
          <w:rFonts w:ascii="Arial" w:hAnsi="Arial" w:cs="Arial"/>
          <w:b/>
          <w:color w:val="0D0D0D" w:themeColor="text1" w:themeTint="F2"/>
        </w:rPr>
        <w:t>Cyber-attacks</w:t>
      </w:r>
      <w:r w:rsidRPr="0034497D">
        <w:rPr>
          <w:rFonts w:ascii="Arial" w:hAnsi="Arial" w:cs="Arial"/>
          <w:b/>
          <w:color w:val="0D0D0D" w:themeColor="text1" w:themeTint="F2"/>
        </w:rPr>
        <w:t xml:space="preserve"> – </w:t>
      </w:r>
      <w:r w:rsidRPr="0034497D">
        <w:rPr>
          <w:rFonts w:ascii="Arial" w:hAnsi="Arial" w:cs="Arial"/>
          <w:color w:val="0D0D0D" w:themeColor="text1" w:themeTint="F2"/>
        </w:rPr>
        <w:t>Attacks motivated by frauds, ransomware, and/or access to sensitive data or information lead to theft or loss of intellectual property, financial losses, reputational damage, operational disruption and compromise of safety systems</w:t>
      </w:r>
      <w:r w:rsidR="00F5398F">
        <w:rPr>
          <w:rFonts w:ascii="Arial" w:hAnsi="Arial" w:cs="Arial"/>
          <w:color w:val="0D0D0D" w:themeColor="text1" w:themeTint="F2"/>
        </w:rPr>
        <w:t>.</w:t>
      </w:r>
    </w:p>
    <w:p w14:paraId="5A112BA8" w14:textId="3193DE31" w:rsidR="00FB5F88" w:rsidRPr="0034497D" w:rsidRDefault="00FB5F88" w:rsidP="0034497D">
      <w:pPr>
        <w:jc w:val="both"/>
        <w:rPr>
          <w:rFonts w:ascii="Arial" w:hAnsi="Arial" w:cs="Arial"/>
          <w:color w:val="0D0D0D" w:themeColor="text1" w:themeTint="F2"/>
        </w:rPr>
      </w:pPr>
      <w:r w:rsidRPr="0034497D">
        <w:rPr>
          <w:rFonts w:ascii="Arial" w:hAnsi="Arial" w:cs="Arial"/>
          <w:b/>
          <w:color w:val="0D0D0D" w:themeColor="text1" w:themeTint="F2"/>
        </w:rPr>
        <w:t>k) Global macro-economic conditions –</w:t>
      </w:r>
      <w:r w:rsidRPr="0034497D">
        <w:rPr>
          <w:rFonts w:ascii="Arial" w:hAnsi="Arial" w:cs="Arial"/>
          <w:color w:val="0D0D0D" w:themeColor="text1" w:themeTint="F2"/>
        </w:rPr>
        <w:t xml:space="preserve"> sustainability risks arising from deep and protracted </w:t>
      </w:r>
      <w:r w:rsidR="003E5D28" w:rsidRPr="0034497D">
        <w:rPr>
          <w:rFonts w:ascii="Arial" w:hAnsi="Arial" w:cs="Arial"/>
          <w:color w:val="0D0D0D" w:themeColor="text1" w:themeTint="F2"/>
        </w:rPr>
        <w:t>slowdown</w:t>
      </w:r>
      <w:r w:rsidRPr="0034497D">
        <w:rPr>
          <w:rFonts w:ascii="Arial" w:hAnsi="Arial" w:cs="Arial"/>
          <w:color w:val="0D0D0D" w:themeColor="text1" w:themeTint="F2"/>
        </w:rPr>
        <w:t xml:space="preserve"> in world economy, trade wars, geo political tensions may lead to</w:t>
      </w:r>
      <w:r w:rsidR="007F3505" w:rsidRPr="0034497D">
        <w:rPr>
          <w:rFonts w:ascii="Arial" w:hAnsi="Arial" w:cs="Arial"/>
          <w:color w:val="0D0D0D" w:themeColor="text1" w:themeTint="F2"/>
        </w:rPr>
        <w:t xml:space="preserve"> increased </w:t>
      </w:r>
      <w:r w:rsidR="00457CAE" w:rsidRPr="0034497D">
        <w:rPr>
          <w:rFonts w:ascii="Arial" w:hAnsi="Arial" w:cs="Arial"/>
          <w:color w:val="0D0D0D" w:themeColor="text1" w:themeTint="F2"/>
        </w:rPr>
        <w:t>costs, lack</w:t>
      </w:r>
      <w:r w:rsidRPr="0034497D">
        <w:rPr>
          <w:rFonts w:ascii="Arial" w:hAnsi="Arial" w:cs="Arial"/>
          <w:color w:val="0D0D0D" w:themeColor="text1" w:themeTint="F2"/>
        </w:rPr>
        <w:t xml:space="preserve"> of confidence in making investment decisions which may impact entity’s performance, prospects and cash flows over short, medium and long term</w:t>
      </w:r>
    </w:p>
    <w:p w14:paraId="0C8C601B" w14:textId="55FE0DFF" w:rsidR="00F06DB2" w:rsidRPr="0034497D" w:rsidRDefault="007F3505" w:rsidP="0034497D">
      <w:pPr>
        <w:jc w:val="both"/>
        <w:rPr>
          <w:rFonts w:ascii="Arial" w:hAnsi="Arial" w:cs="Arial"/>
          <w:color w:val="0D0D0D" w:themeColor="text1" w:themeTint="F2"/>
        </w:rPr>
      </w:pPr>
      <w:r w:rsidRPr="0034497D">
        <w:rPr>
          <w:rFonts w:ascii="Arial" w:hAnsi="Arial" w:cs="Arial"/>
          <w:b/>
          <w:color w:val="0D0D0D" w:themeColor="text1" w:themeTint="F2"/>
        </w:rPr>
        <w:t xml:space="preserve">l) Inability to attract and retain a suitable, resilient and healthy workforce – </w:t>
      </w:r>
      <w:r w:rsidRPr="0034497D">
        <w:rPr>
          <w:rFonts w:ascii="Arial" w:hAnsi="Arial" w:cs="Arial"/>
          <w:color w:val="0D0D0D" w:themeColor="text1" w:themeTint="F2"/>
        </w:rPr>
        <w:t xml:space="preserve">This sustainability risks manifests in terms of loss of competitive advantage, increased employee costs, </w:t>
      </w:r>
      <w:r w:rsidR="00F06DB2" w:rsidRPr="0034497D">
        <w:rPr>
          <w:rFonts w:ascii="Arial" w:hAnsi="Arial" w:cs="Arial"/>
          <w:color w:val="0D0D0D" w:themeColor="text1" w:themeTint="F2"/>
        </w:rPr>
        <w:t xml:space="preserve">low efficiency of organizational processes and </w:t>
      </w:r>
      <w:r w:rsidR="00F5398F" w:rsidRPr="0034497D">
        <w:rPr>
          <w:rFonts w:ascii="Arial" w:hAnsi="Arial" w:cs="Arial"/>
          <w:color w:val="0D0D0D" w:themeColor="text1" w:themeTint="F2"/>
        </w:rPr>
        <w:t>practices,</w:t>
      </w:r>
      <w:r w:rsidR="00F06DB2" w:rsidRPr="0034497D">
        <w:rPr>
          <w:rFonts w:ascii="Arial" w:hAnsi="Arial" w:cs="Arial"/>
          <w:color w:val="0D0D0D" w:themeColor="text1" w:themeTint="F2"/>
        </w:rPr>
        <w:t xml:space="preserve"> challenges</w:t>
      </w:r>
      <w:r w:rsidRPr="0034497D">
        <w:rPr>
          <w:rFonts w:ascii="Arial" w:hAnsi="Arial" w:cs="Arial"/>
          <w:color w:val="0D0D0D" w:themeColor="text1" w:themeTint="F2"/>
        </w:rPr>
        <w:t xml:space="preserve"> in achieving the objectives of the entity</w:t>
      </w:r>
      <w:r w:rsidR="00F06DB2" w:rsidRPr="0034497D">
        <w:rPr>
          <w:rFonts w:ascii="Arial" w:hAnsi="Arial" w:cs="Arial"/>
          <w:color w:val="0D0D0D" w:themeColor="text1" w:themeTint="F2"/>
        </w:rPr>
        <w:t xml:space="preserve">, </w:t>
      </w:r>
    </w:p>
    <w:p w14:paraId="392D719A" w14:textId="0E6BCD3A" w:rsidR="00C57ED0" w:rsidRPr="00C57ED0" w:rsidRDefault="00312BB9" w:rsidP="00C57ED0">
      <w:pPr>
        <w:jc w:val="both"/>
        <w:rPr>
          <w:rFonts w:ascii="Arial" w:hAnsi="Arial" w:cs="Arial"/>
        </w:rPr>
      </w:pPr>
      <w:r>
        <w:rPr>
          <w:rFonts w:ascii="Arial" w:hAnsi="Arial" w:cs="Arial"/>
          <w:b/>
        </w:rPr>
        <w:t xml:space="preserve">m) </w:t>
      </w:r>
      <w:r w:rsidR="00F06DB2" w:rsidRPr="00C57ED0">
        <w:rPr>
          <w:rFonts w:ascii="Arial" w:hAnsi="Arial" w:cs="Arial"/>
          <w:b/>
        </w:rPr>
        <w:t>Competitive risk</w:t>
      </w:r>
      <w:r w:rsidR="00675895" w:rsidRPr="00C57ED0">
        <w:rPr>
          <w:rFonts w:ascii="Arial" w:hAnsi="Arial" w:cs="Arial"/>
          <w:b/>
        </w:rPr>
        <w:t xml:space="preserve"> -</w:t>
      </w:r>
      <w:r w:rsidR="00675895" w:rsidRPr="00C57ED0">
        <w:rPr>
          <w:rFonts w:ascii="Arial" w:hAnsi="Arial" w:cs="Arial"/>
        </w:rPr>
        <w:t xml:space="preserve"> Competitive risk is the possibility that a business's competitors will prevent it from growing and being successful. </w:t>
      </w:r>
      <w:r w:rsidR="00F5398F" w:rsidRPr="00C57ED0">
        <w:rPr>
          <w:rFonts w:ascii="Arial" w:hAnsi="Arial" w:cs="Arial"/>
        </w:rPr>
        <w:t>It is</w:t>
      </w:r>
      <w:r w:rsidR="00675895" w:rsidRPr="00C57ED0">
        <w:rPr>
          <w:rFonts w:ascii="Arial" w:hAnsi="Arial" w:cs="Arial"/>
        </w:rPr>
        <w:t xml:space="preserve"> also known as market share risk. </w:t>
      </w:r>
      <w:r w:rsidR="00F87C37" w:rsidRPr="00C57ED0">
        <w:rPr>
          <w:rFonts w:ascii="Arial" w:hAnsi="Arial" w:cs="Arial"/>
        </w:rPr>
        <w:t xml:space="preserve"> </w:t>
      </w:r>
      <w:r w:rsidR="00675895" w:rsidRPr="00C57ED0">
        <w:rPr>
          <w:rFonts w:ascii="Arial" w:hAnsi="Arial" w:cs="Arial"/>
        </w:rPr>
        <w:t>How does competitive risk occur?</w:t>
      </w:r>
      <w:r w:rsidR="00F87C37" w:rsidRPr="00C57ED0">
        <w:rPr>
          <w:rFonts w:ascii="Arial" w:hAnsi="Arial" w:cs="Arial"/>
        </w:rPr>
        <w:t xml:space="preserve"> </w:t>
      </w:r>
      <w:r w:rsidR="00675895" w:rsidRPr="00C57ED0">
        <w:rPr>
          <w:rFonts w:ascii="Arial" w:hAnsi="Arial" w:cs="Arial"/>
        </w:rPr>
        <w:t>Competitors may take actions to prevent other companies from entering new</w:t>
      </w:r>
      <w:r w:rsidR="00F87C37" w:rsidRPr="00C57ED0">
        <w:rPr>
          <w:rFonts w:ascii="Arial" w:hAnsi="Arial" w:cs="Arial"/>
        </w:rPr>
        <w:t xml:space="preserve"> markets or reaching customers, </w:t>
      </w:r>
      <w:r w:rsidR="00457CAE" w:rsidRPr="00C57ED0">
        <w:rPr>
          <w:rFonts w:ascii="Arial" w:hAnsi="Arial" w:cs="Arial"/>
        </w:rPr>
        <w:t>a</w:t>
      </w:r>
      <w:r w:rsidR="00675895" w:rsidRPr="00C57ED0">
        <w:rPr>
          <w:rFonts w:ascii="Arial" w:hAnsi="Arial" w:cs="Arial"/>
        </w:rPr>
        <w:t xml:space="preserve"> new competitor may target the same demographics as your busin</w:t>
      </w:r>
      <w:r w:rsidR="00F87C37" w:rsidRPr="00C57ED0">
        <w:rPr>
          <w:rFonts w:ascii="Arial" w:hAnsi="Arial" w:cs="Arial"/>
        </w:rPr>
        <w:t xml:space="preserve">ess and offer similar products, </w:t>
      </w:r>
      <w:r w:rsidR="00457CAE" w:rsidRPr="00C57ED0">
        <w:rPr>
          <w:rFonts w:ascii="Arial" w:hAnsi="Arial" w:cs="Arial"/>
        </w:rPr>
        <w:t>a</w:t>
      </w:r>
      <w:r w:rsidR="00675895" w:rsidRPr="00C57ED0">
        <w:rPr>
          <w:rFonts w:ascii="Arial" w:hAnsi="Arial" w:cs="Arial"/>
        </w:rPr>
        <w:t xml:space="preserve"> competitor may be the first to release an</w:t>
      </w:r>
      <w:r w:rsidR="00C57ED0" w:rsidRPr="00C57ED0">
        <w:rPr>
          <w:rFonts w:ascii="Arial" w:hAnsi="Arial" w:cs="Arial"/>
        </w:rPr>
        <w:t xml:space="preserve"> innovative product, Steep discounts, innovation or a new competitor in the market are common types of competitive risk.</w:t>
      </w:r>
    </w:p>
    <w:p w14:paraId="63109D8B" w14:textId="36756DDB" w:rsidR="00F87C37" w:rsidRPr="00C57ED0" w:rsidRDefault="00312BB9" w:rsidP="00C57ED0">
      <w:pPr>
        <w:jc w:val="both"/>
        <w:rPr>
          <w:rFonts w:ascii="Arial" w:hAnsi="Arial" w:cs="Arial"/>
        </w:rPr>
      </w:pPr>
      <w:r>
        <w:rPr>
          <w:rFonts w:ascii="Arial" w:hAnsi="Arial" w:cs="Arial"/>
          <w:b/>
        </w:rPr>
        <w:t xml:space="preserve">n) </w:t>
      </w:r>
      <w:r w:rsidR="0067400E" w:rsidRPr="00C57ED0">
        <w:rPr>
          <w:rFonts w:ascii="Arial" w:hAnsi="Arial" w:cs="Arial"/>
          <w:b/>
        </w:rPr>
        <w:t>Technological changes</w:t>
      </w:r>
      <w:r w:rsidR="00675895" w:rsidRPr="00C57ED0">
        <w:rPr>
          <w:rFonts w:ascii="Arial" w:hAnsi="Arial" w:cs="Arial"/>
          <w:b/>
        </w:rPr>
        <w:t xml:space="preserve"> -</w:t>
      </w:r>
      <w:r w:rsidR="00F87C37" w:rsidRPr="00C57ED0">
        <w:rPr>
          <w:rFonts w:ascii="Arial" w:hAnsi="Arial" w:cs="Arial"/>
        </w:rPr>
        <w:t xml:space="preserve"> Any risk to information technology or data or applications that negatively impact business operations. This could cover a range of scenarios, including software failures or a power outage.</w:t>
      </w:r>
      <w:r w:rsidR="00675895" w:rsidRPr="00C57ED0">
        <w:rPr>
          <w:rFonts w:ascii="Arial" w:hAnsi="Arial" w:cs="Arial"/>
        </w:rPr>
        <w:t xml:space="preserve"> Technology risk can be described as the many risks associated with an organization's technology, its use and the enabling infrastructure and capabilities. It also includes risks associated with IT infrastructure and the day-to-day operations that technology enables</w:t>
      </w:r>
      <w:r w:rsidR="00F87C37" w:rsidRPr="00C57ED0">
        <w:rPr>
          <w:rFonts w:ascii="Arial" w:hAnsi="Arial" w:cs="Arial"/>
        </w:rPr>
        <w:t xml:space="preserve">. Technology risk has the potential to cause financial, reputational, regulatory, or strategic disruption, Technology risk </w:t>
      </w:r>
      <w:r w:rsidR="00F5398F" w:rsidRPr="00C57ED0">
        <w:rPr>
          <w:rFonts w:ascii="Arial" w:hAnsi="Arial" w:cs="Arial"/>
        </w:rPr>
        <w:t>examples:</w:t>
      </w:r>
      <w:r w:rsidR="00F87C37" w:rsidRPr="00C57ED0">
        <w:rPr>
          <w:rFonts w:ascii="Arial" w:hAnsi="Arial" w:cs="Arial"/>
        </w:rPr>
        <w:t xml:space="preserve"> </w:t>
      </w:r>
      <w:r w:rsidR="008F3E03" w:rsidRPr="00C57ED0">
        <w:rPr>
          <w:rFonts w:ascii="Arial" w:hAnsi="Arial" w:cs="Arial"/>
        </w:rPr>
        <w:t>Ineffective,</w:t>
      </w:r>
      <w:r w:rsidR="00675895" w:rsidRPr="00C57ED0">
        <w:rPr>
          <w:rFonts w:ascii="Arial" w:hAnsi="Arial" w:cs="Arial"/>
        </w:rPr>
        <w:t xml:space="preserve"> Capacity, </w:t>
      </w:r>
      <w:r w:rsidR="00F87C37" w:rsidRPr="00C57ED0">
        <w:rPr>
          <w:rFonts w:ascii="Arial" w:hAnsi="Arial" w:cs="Arial"/>
        </w:rPr>
        <w:t xml:space="preserve">Cyber </w:t>
      </w:r>
      <w:r w:rsidR="003E5D28">
        <w:rPr>
          <w:rFonts w:ascii="Arial" w:hAnsi="Arial" w:cs="Arial"/>
        </w:rPr>
        <w:t>-</w:t>
      </w:r>
      <w:r w:rsidR="00F87C37" w:rsidRPr="00C57ED0">
        <w:rPr>
          <w:rFonts w:ascii="Arial" w:hAnsi="Arial" w:cs="Arial"/>
        </w:rPr>
        <w:t xml:space="preserve">attacks, Loss event scenarios such as phishing, malware, data breach, </w:t>
      </w:r>
      <w:r w:rsidR="00675895" w:rsidRPr="00C57ED0">
        <w:rPr>
          <w:rFonts w:ascii="Arial" w:hAnsi="Arial" w:cs="Arial"/>
        </w:rPr>
        <w:t>Tech obsolescence, Emerging tech disruption, Data corruption, Third-party failures, Human capital shortages</w:t>
      </w:r>
      <w:r w:rsidR="00F87C37" w:rsidRPr="00C57ED0">
        <w:rPr>
          <w:rFonts w:ascii="Arial" w:hAnsi="Arial" w:cs="Arial"/>
        </w:rPr>
        <w:t>, Failure to deliver on business requirements.</w:t>
      </w:r>
    </w:p>
    <w:p w14:paraId="615343A2" w14:textId="40D10028" w:rsidR="00C57ED0" w:rsidRPr="00C57ED0" w:rsidRDefault="00C57ED0" w:rsidP="00C57ED0">
      <w:pPr>
        <w:jc w:val="both"/>
        <w:rPr>
          <w:rFonts w:ascii="Arial" w:hAnsi="Arial" w:cs="Arial"/>
        </w:rPr>
      </w:pPr>
      <w:r w:rsidRPr="00C57ED0">
        <w:rPr>
          <w:rFonts w:ascii="Arial" w:hAnsi="Arial" w:cs="Arial"/>
        </w:rPr>
        <w:t>“Deep fakes,” “hallucinations,” corporate data leaked through a large language model (LLM)…Generative Artificial Intelligence (GenAI) opens novel threat vectors for insider error and external attack.</w:t>
      </w:r>
    </w:p>
    <w:p w14:paraId="2A17C7E8" w14:textId="5F6A308C" w:rsidR="0067400E" w:rsidRPr="00DF49C8" w:rsidRDefault="00312BB9" w:rsidP="00675895">
      <w:pPr>
        <w:jc w:val="both"/>
        <w:rPr>
          <w:rFonts w:ascii="Arial" w:eastAsia="Times New Roman" w:hAnsi="Arial" w:cs="Arial"/>
          <w:color w:val="0D0D0D" w:themeColor="text1" w:themeTint="F2"/>
          <w:lang w:val="en-US" w:eastAsia="en-IN"/>
        </w:rPr>
      </w:pPr>
      <w:r>
        <w:rPr>
          <w:rFonts w:ascii="Arial" w:eastAsia="Times New Roman" w:hAnsi="Arial" w:cs="Arial"/>
          <w:b/>
          <w:color w:val="0D0D0D" w:themeColor="text1" w:themeTint="F2"/>
          <w:lang w:eastAsia="en-IN"/>
        </w:rPr>
        <w:t xml:space="preserve">o) </w:t>
      </w:r>
      <w:r w:rsidR="00C57ED0">
        <w:rPr>
          <w:rFonts w:ascii="Arial" w:eastAsia="Times New Roman" w:hAnsi="Arial" w:cs="Arial"/>
          <w:b/>
          <w:color w:val="0D0D0D" w:themeColor="text1" w:themeTint="F2"/>
          <w:lang w:eastAsia="en-IN"/>
        </w:rPr>
        <w:t xml:space="preserve">Strategy risk </w:t>
      </w:r>
      <w:r w:rsidR="0067400E" w:rsidRPr="00C57ED0">
        <w:rPr>
          <w:rFonts w:ascii="Arial" w:eastAsia="Times New Roman" w:hAnsi="Arial" w:cs="Arial"/>
          <w:b/>
          <w:color w:val="0D0D0D" w:themeColor="text1" w:themeTint="F2"/>
          <w:lang w:eastAsia="en-IN"/>
        </w:rPr>
        <w:t>-</w:t>
      </w:r>
      <w:r w:rsidR="0067400E" w:rsidRPr="0034497D">
        <w:rPr>
          <w:rFonts w:ascii="Arial" w:eastAsia="Times New Roman" w:hAnsi="Arial" w:cs="Arial"/>
          <w:color w:val="0D0D0D" w:themeColor="text1" w:themeTint="F2"/>
          <w:lang w:eastAsia="en-IN"/>
        </w:rPr>
        <w:t xml:space="preserve"> </w:t>
      </w:r>
      <w:r w:rsidR="00F06DB2" w:rsidRPr="0034497D">
        <w:rPr>
          <w:rFonts w:ascii="Arial" w:hAnsi="Arial" w:cs="Arial"/>
          <w:color w:val="0D0D0D" w:themeColor="text1" w:themeTint="F2"/>
        </w:rPr>
        <w:t xml:space="preserve">Misalignment with company vision, strategy, or Code of Conduct, the organization takes a path that is a blind alley in the long-term. </w:t>
      </w:r>
      <w:r w:rsidR="0067400E" w:rsidRPr="0034497D">
        <w:rPr>
          <w:rFonts w:ascii="Arial" w:eastAsia="Times New Roman" w:hAnsi="Arial" w:cs="Arial"/>
          <w:color w:val="0D0D0D" w:themeColor="text1" w:themeTint="F2"/>
          <w:lang w:eastAsia="en-IN"/>
        </w:rPr>
        <w:t>May include the risk of not capturing potential organizational gains – such as the dilemma between the decision to invest in product development and innovation versus the decision not to make this investment, which may impact market share.</w:t>
      </w:r>
    </w:p>
    <w:p w14:paraId="1A40B2B1" w14:textId="7F78ED3A" w:rsidR="0067400E" w:rsidRDefault="0067400E" w:rsidP="0034497D">
      <w:pPr>
        <w:shd w:val="clear" w:color="auto" w:fill="FFFFFF"/>
        <w:spacing w:after="375" w:line="240" w:lineRule="auto"/>
        <w:jc w:val="both"/>
        <w:textAlignment w:val="baseline"/>
        <w:rPr>
          <w:rFonts w:ascii="Arial" w:eastAsia="Times New Roman" w:hAnsi="Arial" w:cs="Arial"/>
          <w:color w:val="0D0D0D" w:themeColor="text1" w:themeTint="F2"/>
          <w:lang w:eastAsia="en-IN"/>
        </w:rPr>
      </w:pPr>
      <w:r w:rsidRPr="003E5D28">
        <w:rPr>
          <w:rFonts w:ascii="Arial" w:eastAsia="Times New Roman" w:hAnsi="Arial" w:cs="Arial"/>
          <w:b/>
          <w:color w:val="0D0D0D" w:themeColor="text1" w:themeTint="F2"/>
          <w:lang w:eastAsia="en-IN"/>
        </w:rPr>
        <w:t>Internal risks -</w:t>
      </w:r>
      <w:r w:rsidRPr="0034497D">
        <w:rPr>
          <w:rFonts w:ascii="Arial" w:eastAsia="Times New Roman" w:hAnsi="Arial" w:cs="Arial"/>
          <w:color w:val="0D0D0D" w:themeColor="text1" w:themeTint="F2"/>
          <w:lang w:eastAsia="en-IN"/>
        </w:rPr>
        <w:t xml:space="preserve"> Risks from employees’ and managers’ unauthorized, illegal, unethical, incorrect or inappropriate actions; Risks from breakdowns in routine operational processes</w:t>
      </w:r>
    </w:p>
    <w:p w14:paraId="46D81541" w14:textId="2BFC4BED" w:rsidR="00C57ED0" w:rsidRPr="00C57ED0" w:rsidRDefault="00C57ED0" w:rsidP="00C57ED0">
      <w:pPr>
        <w:jc w:val="both"/>
        <w:rPr>
          <w:rFonts w:ascii="Arial" w:hAnsi="Arial" w:cs="Arial"/>
          <w:color w:val="0D0D0D" w:themeColor="text1" w:themeTint="F2"/>
        </w:rPr>
      </w:pPr>
      <w:r w:rsidRPr="003E5D28">
        <w:rPr>
          <w:rFonts w:ascii="Arial" w:hAnsi="Arial" w:cs="Arial"/>
          <w:b/>
          <w:color w:val="0D0D0D" w:themeColor="text1" w:themeTint="F2"/>
        </w:rPr>
        <w:t>External risks -</w:t>
      </w:r>
      <w:r w:rsidRPr="00C57ED0">
        <w:rPr>
          <w:rFonts w:ascii="Arial" w:hAnsi="Arial" w:cs="Arial"/>
          <w:color w:val="0D0D0D" w:themeColor="text1" w:themeTint="F2"/>
        </w:rPr>
        <w:t xml:space="preserve"> a new competitor entering the market, changes to supply or cost of raw materials or technological changes. </w:t>
      </w:r>
    </w:p>
    <w:p w14:paraId="252D593A" w14:textId="5EFF20FA" w:rsidR="00C57ED0" w:rsidRPr="00C57ED0" w:rsidRDefault="00FF4BBD" w:rsidP="00C57ED0">
      <w:pPr>
        <w:jc w:val="both"/>
        <w:rPr>
          <w:rFonts w:ascii="Arial" w:eastAsia="Times New Roman" w:hAnsi="Arial" w:cs="Arial"/>
          <w:color w:val="0D0D0D" w:themeColor="text1" w:themeTint="F2"/>
          <w:lang w:eastAsia="en-IN"/>
        </w:rPr>
      </w:pPr>
      <w:r>
        <w:rPr>
          <w:rFonts w:ascii="Arial" w:hAnsi="Arial" w:cs="Arial"/>
          <w:color w:val="0D0D0D" w:themeColor="text1" w:themeTint="F2"/>
        </w:rPr>
        <w:t>A</w:t>
      </w:r>
      <w:r w:rsidR="00C57ED0" w:rsidRPr="00C57ED0">
        <w:rPr>
          <w:rFonts w:ascii="Arial" w:hAnsi="Arial" w:cs="Arial"/>
          <w:color w:val="0D0D0D" w:themeColor="text1" w:themeTint="F2"/>
        </w:rPr>
        <w:t xml:space="preserve"> company failed due to strategic risk, who were the market leaders in the ‘90s and early 2000s. However, they failed to keep up with developing technology. </w:t>
      </w:r>
    </w:p>
    <w:p w14:paraId="7A19D31D" w14:textId="5FECEDCE" w:rsidR="00C57ED0" w:rsidRDefault="0058641D" w:rsidP="00E365A4">
      <w:pPr>
        <w:shd w:val="clear" w:color="auto" w:fill="FFFFFF"/>
        <w:spacing w:after="375" w:line="240" w:lineRule="auto"/>
        <w:jc w:val="both"/>
        <w:textAlignment w:val="baseline"/>
        <w:rPr>
          <w:rFonts w:ascii="Arial" w:eastAsia="Times New Roman" w:hAnsi="Arial" w:cs="Arial"/>
          <w:b/>
          <w:color w:val="0D0D0D" w:themeColor="text1" w:themeTint="F2"/>
          <w:sz w:val="24"/>
          <w:szCs w:val="24"/>
          <w:lang w:eastAsia="en-IN"/>
        </w:rPr>
      </w:pPr>
      <w:r>
        <w:rPr>
          <w:rFonts w:ascii="Arial" w:eastAsia="Times New Roman" w:hAnsi="Arial" w:cs="Arial"/>
          <w:b/>
          <w:color w:val="0D0D0D" w:themeColor="text1" w:themeTint="F2"/>
          <w:sz w:val="24"/>
          <w:szCs w:val="24"/>
          <w:lang w:eastAsia="en-IN"/>
        </w:rPr>
        <w:br w:type="page"/>
      </w:r>
      <w:r w:rsidR="009366AA">
        <w:rPr>
          <w:rFonts w:ascii="Arial" w:eastAsia="Times New Roman" w:hAnsi="Arial" w:cs="Arial"/>
          <w:b/>
          <w:color w:val="0D0D0D" w:themeColor="text1" w:themeTint="F2"/>
          <w:sz w:val="24"/>
          <w:szCs w:val="24"/>
          <w:lang w:eastAsia="en-IN"/>
        </w:rPr>
        <w:lastRenderedPageBreak/>
        <w:t>2.17</w:t>
      </w:r>
      <w:r w:rsidR="00312BB9">
        <w:rPr>
          <w:rFonts w:ascii="Arial" w:eastAsia="Times New Roman" w:hAnsi="Arial" w:cs="Arial"/>
          <w:b/>
          <w:color w:val="0D0D0D" w:themeColor="text1" w:themeTint="F2"/>
          <w:sz w:val="24"/>
          <w:szCs w:val="24"/>
          <w:lang w:eastAsia="en-IN"/>
        </w:rPr>
        <w:t xml:space="preserve">.2 </w:t>
      </w:r>
      <w:r w:rsidR="007977E0" w:rsidRPr="0034497D">
        <w:rPr>
          <w:rFonts w:ascii="Arial" w:eastAsia="Times New Roman" w:hAnsi="Arial" w:cs="Arial"/>
          <w:b/>
          <w:color w:val="0D0D0D" w:themeColor="text1" w:themeTint="F2"/>
          <w:sz w:val="24"/>
          <w:szCs w:val="24"/>
          <w:lang w:eastAsia="en-IN"/>
        </w:rPr>
        <w:t>Industry</w:t>
      </w:r>
      <w:r w:rsidR="00B974A1">
        <w:rPr>
          <w:rFonts w:ascii="Arial" w:eastAsia="Times New Roman" w:hAnsi="Arial" w:cs="Arial"/>
          <w:b/>
          <w:color w:val="0D0D0D" w:themeColor="text1" w:themeTint="F2"/>
          <w:sz w:val="24"/>
          <w:szCs w:val="24"/>
          <w:lang w:eastAsia="en-IN"/>
        </w:rPr>
        <w:t>-</w:t>
      </w:r>
      <w:r w:rsidR="007977E0" w:rsidRPr="0034497D">
        <w:rPr>
          <w:rFonts w:ascii="Arial" w:eastAsia="Times New Roman" w:hAnsi="Arial" w:cs="Arial"/>
          <w:b/>
          <w:color w:val="0D0D0D" w:themeColor="text1" w:themeTint="F2"/>
          <w:sz w:val="24"/>
          <w:szCs w:val="24"/>
          <w:lang w:eastAsia="en-IN"/>
        </w:rPr>
        <w:t>specific sustainability risks</w:t>
      </w:r>
    </w:p>
    <w:p w14:paraId="12CB83D2" w14:textId="66E86832" w:rsidR="00B974A1" w:rsidRPr="00E365A4" w:rsidRDefault="00F35D76" w:rsidP="00E365A4">
      <w:pPr>
        <w:shd w:val="clear" w:color="auto" w:fill="FFFFFF"/>
        <w:spacing w:after="0" w:line="240" w:lineRule="auto"/>
        <w:jc w:val="both"/>
        <w:textAlignment w:val="baseline"/>
        <w:rPr>
          <w:rFonts w:ascii="Arial" w:eastAsia="Times New Roman" w:hAnsi="Arial" w:cs="Arial"/>
          <w:bCs/>
          <w:color w:val="0D0D0D" w:themeColor="text1" w:themeTint="F2"/>
          <w:lang w:eastAsia="en-IN"/>
        </w:rPr>
      </w:pPr>
      <w:r w:rsidRPr="00E365A4">
        <w:rPr>
          <w:rFonts w:ascii="Arial" w:eastAsia="Times New Roman" w:hAnsi="Arial" w:cs="Arial"/>
          <w:bCs/>
          <w:color w:val="0D0D0D" w:themeColor="text1" w:themeTint="F2"/>
          <w:lang w:eastAsia="en-IN"/>
        </w:rPr>
        <w:t>T</w:t>
      </w:r>
      <w:r w:rsidR="00B974A1" w:rsidRPr="00E365A4">
        <w:rPr>
          <w:rFonts w:ascii="Arial" w:eastAsia="Times New Roman" w:hAnsi="Arial" w:cs="Arial"/>
          <w:bCs/>
          <w:color w:val="0D0D0D" w:themeColor="text1" w:themeTint="F2"/>
          <w:lang w:eastAsia="en-IN"/>
        </w:rPr>
        <w:t xml:space="preserve">he </w:t>
      </w:r>
      <w:r w:rsidR="00461BFD" w:rsidRPr="00E365A4">
        <w:rPr>
          <w:rFonts w:ascii="Arial" w:eastAsia="Times New Roman" w:hAnsi="Arial" w:cs="Arial"/>
          <w:bCs/>
          <w:color w:val="0D0D0D" w:themeColor="text1" w:themeTint="F2"/>
          <w:lang w:eastAsia="en-IN"/>
        </w:rPr>
        <w:t>ISS 1</w:t>
      </w:r>
      <w:r w:rsidR="00B974A1" w:rsidRPr="00E365A4">
        <w:rPr>
          <w:rFonts w:ascii="Arial" w:eastAsia="Times New Roman" w:hAnsi="Arial" w:cs="Arial"/>
          <w:bCs/>
          <w:color w:val="0D0D0D" w:themeColor="text1" w:themeTint="F2"/>
          <w:lang w:eastAsia="en-IN"/>
        </w:rPr>
        <w:t xml:space="preserve"> has a cross-sector relevance and applicability</w:t>
      </w:r>
      <w:r w:rsidRPr="00E365A4">
        <w:rPr>
          <w:rFonts w:ascii="Arial" w:eastAsia="Times New Roman" w:hAnsi="Arial" w:cs="Arial"/>
          <w:bCs/>
          <w:color w:val="0D0D0D" w:themeColor="text1" w:themeTint="F2"/>
          <w:lang w:eastAsia="en-IN"/>
        </w:rPr>
        <w:t>.</w:t>
      </w:r>
      <w:r w:rsidR="00B974A1" w:rsidRPr="00E365A4">
        <w:rPr>
          <w:rFonts w:ascii="Arial" w:eastAsia="Times New Roman" w:hAnsi="Arial" w:cs="Arial"/>
          <w:bCs/>
          <w:color w:val="0D0D0D" w:themeColor="text1" w:themeTint="F2"/>
          <w:lang w:eastAsia="en-IN"/>
        </w:rPr>
        <w:t xml:space="preserve"> </w:t>
      </w:r>
      <w:r w:rsidRPr="00E365A4">
        <w:rPr>
          <w:rFonts w:ascii="Arial" w:eastAsia="Times New Roman" w:hAnsi="Arial" w:cs="Arial"/>
          <w:bCs/>
          <w:color w:val="0D0D0D" w:themeColor="text1" w:themeTint="F2"/>
          <w:lang w:eastAsia="en-IN"/>
        </w:rPr>
        <w:t>T</w:t>
      </w:r>
      <w:r w:rsidR="00B974A1" w:rsidRPr="00E365A4">
        <w:rPr>
          <w:rFonts w:ascii="Arial" w:eastAsia="Times New Roman" w:hAnsi="Arial" w:cs="Arial"/>
          <w:bCs/>
          <w:color w:val="0D0D0D" w:themeColor="text1" w:themeTint="F2"/>
          <w:lang w:eastAsia="en-IN"/>
        </w:rPr>
        <w:t xml:space="preserve">his guidance note provides a brief outline of industry-specific sustainability risks to highlight the need to adapt the assessment process and sustainability-related disclosures to suit the nature of SRROs specific to </w:t>
      </w:r>
      <w:r w:rsidRPr="00E365A4">
        <w:rPr>
          <w:rFonts w:ascii="Arial" w:eastAsia="Times New Roman" w:hAnsi="Arial" w:cs="Arial"/>
          <w:bCs/>
          <w:color w:val="0D0D0D" w:themeColor="text1" w:themeTint="F2"/>
          <w:lang w:eastAsia="en-IN"/>
        </w:rPr>
        <w:t xml:space="preserve">industry and </w:t>
      </w:r>
      <w:r w:rsidR="00B974A1" w:rsidRPr="00E365A4">
        <w:rPr>
          <w:rFonts w:ascii="Arial" w:eastAsia="Times New Roman" w:hAnsi="Arial" w:cs="Arial"/>
          <w:bCs/>
          <w:color w:val="0D0D0D" w:themeColor="text1" w:themeTint="F2"/>
          <w:lang w:eastAsia="en-IN"/>
        </w:rPr>
        <w:t>the entity.</w:t>
      </w:r>
    </w:p>
    <w:p w14:paraId="324C34EB" w14:textId="77777777" w:rsidR="00783B24" w:rsidRDefault="00783B24" w:rsidP="00783B24">
      <w:pPr>
        <w:shd w:val="clear" w:color="auto" w:fill="FFFFFF"/>
        <w:spacing w:after="0" w:line="240" w:lineRule="auto"/>
        <w:jc w:val="both"/>
        <w:textAlignment w:val="baseline"/>
        <w:rPr>
          <w:rFonts w:ascii="Arial" w:hAnsi="Arial" w:cs="Arial"/>
          <w:b/>
          <w:color w:val="0D0D0D" w:themeColor="text1" w:themeTint="F2"/>
        </w:rPr>
      </w:pPr>
    </w:p>
    <w:p w14:paraId="2C43D426" w14:textId="460B15B2" w:rsidR="002045EE" w:rsidRDefault="007F3505" w:rsidP="00E365A4">
      <w:pPr>
        <w:shd w:val="clear" w:color="auto" w:fill="FFFFFF"/>
        <w:spacing w:after="0" w:line="240" w:lineRule="auto"/>
        <w:jc w:val="both"/>
        <w:textAlignment w:val="baseline"/>
        <w:rPr>
          <w:rFonts w:ascii="Arial" w:hAnsi="Arial" w:cs="Arial"/>
          <w:color w:val="0D0D0D" w:themeColor="text1" w:themeTint="F2"/>
        </w:rPr>
      </w:pPr>
      <w:r w:rsidRPr="0034497D">
        <w:rPr>
          <w:rFonts w:ascii="Arial" w:hAnsi="Arial" w:cs="Arial"/>
          <w:b/>
          <w:color w:val="0D0D0D" w:themeColor="text1" w:themeTint="F2"/>
        </w:rPr>
        <w:t xml:space="preserve">Manufacturing </w:t>
      </w:r>
    </w:p>
    <w:p w14:paraId="05290096" w14:textId="412E86BA" w:rsidR="00C57ED0" w:rsidRDefault="0034497D" w:rsidP="00C57ED0">
      <w:pPr>
        <w:shd w:val="clear" w:color="auto" w:fill="FFFFFF"/>
        <w:spacing w:after="375" w:line="240" w:lineRule="auto"/>
        <w:jc w:val="both"/>
        <w:textAlignment w:val="baseline"/>
        <w:rPr>
          <w:rFonts w:ascii="Arial" w:hAnsi="Arial" w:cs="Arial"/>
          <w:color w:val="0D0D0D" w:themeColor="text1" w:themeTint="F2"/>
          <w:shd w:val="clear" w:color="auto" w:fill="FFFFFF"/>
        </w:rPr>
      </w:pPr>
      <w:r w:rsidRPr="0034497D">
        <w:rPr>
          <w:rFonts w:ascii="Arial" w:hAnsi="Arial" w:cs="Arial"/>
          <w:color w:val="0D0D0D" w:themeColor="text1" w:themeTint="F2"/>
          <w:shd w:val="clear" w:color="auto" w:fill="FFFFFF"/>
        </w:rPr>
        <w:t>Manufacturing processes generate significant amounts of waste, emissions, and pollutants, all of which affect the environment and contribute to climate change. Manufacturing also consumes a lot of energy and resources, which depletes natural capital and raises prices.</w:t>
      </w:r>
      <w:r w:rsidR="00C57ED0">
        <w:rPr>
          <w:rFonts w:ascii="Arial" w:hAnsi="Arial" w:cs="Arial"/>
          <w:color w:val="0D0D0D" w:themeColor="text1" w:themeTint="F2"/>
          <w:shd w:val="clear" w:color="auto" w:fill="FFFFFF"/>
        </w:rPr>
        <w:t xml:space="preserve"> </w:t>
      </w:r>
    </w:p>
    <w:p w14:paraId="4428CCFB" w14:textId="42A280CA" w:rsidR="002045EE" w:rsidRDefault="0034497D" w:rsidP="002045EE">
      <w:pPr>
        <w:shd w:val="clear" w:color="auto" w:fill="FFFFFF"/>
        <w:spacing w:after="375" w:line="240" w:lineRule="auto"/>
        <w:jc w:val="both"/>
        <w:textAlignment w:val="baseline"/>
        <w:rPr>
          <w:rFonts w:ascii="Arial" w:hAnsi="Arial" w:cs="Arial"/>
          <w:color w:val="0D0D0D" w:themeColor="text1" w:themeTint="F2"/>
          <w:shd w:val="clear" w:color="auto" w:fill="FFFFFF"/>
        </w:rPr>
      </w:pPr>
      <w:r w:rsidRPr="0034497D">
        <w:rPr>
          <w:rFonts w:ascii="Arial" w:hAnsi="Arial" w:cs="Arial"/>
          <w:color w:val="0D0D0D" w:themeColor="text1" w:themeTint="F2"/>
          <w:shd w:val="clear" w:color="auto" w:fill="FFFFFF"/>
        </w:rPr>
        <w:t>Manufacturing processes have an impact on the health of workers, suppliers, customers, and communities. Manufacturing workers suffer dangers, labo</w:t>
      </w:r>
      <w:r w:rsidR="006C7382">
        <w:rPr>
          <w:rFonts w:ascii="Arial" w:hAnsi="Arial" w:cs="Arial"/>
          <w:color w:val="0D0D0D" w:themeColor="text1" w:themeTint="F2"/>
          <w:shd w:val="clear" w:color="auto" w:fill="FFFFFF"/>
        </w:rPr>
        <w:t>u</w:t>
      </w:r>
      <w:r w:rsidRPr="0034497D">
        <w:rPr>
          <w:rFonts w:ascii="Arial" w:hAnsi="Arial" w:cs="Arial"/>
          <w:color w:val="0D0D0D" w:themeColor="text1" w:themeTint="F2"/>
          <w:shd w:val="clear" w:color="auto" w:fill="FFFFFF"/>
        </w:rPr>
        <w:t xml:space="preserve">r exploitation, and low wages, all of which jeopardize their health and dignity. Suppliers are under pressure to achieve quality standards and timelines, which may jeopardize their social and environmental practices. Customers are exposed to health hazards </w:t>
      </w:r>
      <w:r w:rsidR="00F5398F" w:rsidRPr="0034497D">
        <w:rPr>
          <w:rFonts w:ascii="Arial" w:hAnsi="Arial" w:cs="Arial"/>
          <w:color w:val="0D0D0D" w:themeColor="text1" w:themeTint="F2"/>
          <w:shd w:val="clear" w:color="auto" w:fill="FFFFFF"/>
        </w:rPr>
        <w:t>because of</w:t>
      </w:r>
      <w:r w:rsidRPr="0034497D">
        <w:rPr>
          <w:rFonts w:ascii="Arial" w:hAnsi="Arial" w:cs="Arial"/>
          <w:color w:val="0D0D0D" w:themeColor="text1" w:themeTint="F2"/>
          <w:shd w:val="clear" w:color="auto" w:fill="FFFFFF"/>
        </w:rPr>
        <w:t xml:space="preserve"> defective or dangerous items. Manufacturing activities damage communities through noise, traffic, and pollution.</w:t>
      </w:r>
      <w:r w:rsidR="002045EE">
        <w:rPr>
          <w:rFonts w:ascii="Arial" w:hAnsi="Arial" w:cs="Arial"/>
          <w:color w:val="0D0D0D" w:themeColor="text1" w:themeTint="F2"/>
          <w:shd w:val="clear" w:color="auto" w:fill="FFFFFF"/>
        </w:rPr>
        <w:t xml:space="preserve"> </w:t>
      </w:r>
    </w:p>
    <w:p w14:paraId="590689E5" w14:textId="6F33AE81" w:rsidR="0034497D" w:rsidRPr="0034497D" w:rsidRDefault="009A781C" w:rsidP="002045EE">
      <w:pPr>
        <w:shd w:val="clear" w:color="auto" w:fill="FFFFFF"/>
        <w:spacing w:after="375" w:line="240" w:lineRule="auto"/>
        <w:jc w:val="both"/>
        <w:textAlignment w:val="baseline"/>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 xml:space="preserve">Manufacturing entities are </w:t>
      </w:r>
      <w:r w:rsidR="0034497D" w:rsidRPr="0034497D">
        <w:rPr>
          <w:rFonts w:ascii="Arial" w:hAnsi="Arial" w:cs="Arial"/>
          <w:color w:val="0D0D0D" w:themeColor="text1" w:themeTint="F2"/>
          <w:shd w:val="clear" w:color="auto" w:fill="FFFFFF"/>
        </w:rPr>
        <w:t>impacted</w:t>
      </w:r>
      <w:r>
        <w:rPr>
          <w:rFonts w:ascii="Arial" w:hAnsi="Arial" w:cs="Arial"/>
          <w:color w:val="0D0D0D" w:themeColor="text1" w:themeTint="F2"/>
          <w:shd w:val="clear" w:color="auto" w:fill="FFFFFF"/>
        </w:rPr>
        <w:t xml:space="preserve"> by the manufacturing process, required</w:t>
      </w:r>
      <w:r w:rsidR="0034497D" w:rsidRPr="0034497D">
        <w:rPr>
          <w:rFonts w:ascii="Arial" w:hAnsi="Arial" w:cs="Arial"/>
          <w:color w:val="0D0D0D" w:themeColor="text1" w:themeTint="F2"/>
          <w:shd w:val="clear" w:color="auto" w:fill="FFFFFF"/>
        </w:rPr>
        <w:t xml:space="preserve"> financial transparency, executive co</w:t>
      </w:r>
      <w:r>
        <w:rPr>
          <w:rFonts w:ascii="Arial" w:hAnsi="Arial" w:cs="Arial"/>
          <w:color w:val="0D0D0D" w:themeColor="text1" w:themeTint="F2"/>
          <w:shd w:val="clear" w:color="auto" w:fill="FFFFFF"/>
        </w:rPr>
        <w:t xml:space="preserve">mpensation, and board </w:t>
      </w:r>
      <w:r w:rsidR="00513711">
        <w:rPr>
          <w:rFonts w:ascii="Arial" w:hAnsi="Arial" w:cs="Arial"/>
          <w:color w:val="0D0D0D" w:themeColor="text1" w:themeTint="F2"/>
          <w:shd w:val="clear" w:color="auto" w:fill="FFFFFF"/>
        </w:rPr>
        <w:t>diversity.</w:t>
      </w:r>
      <w:r w:rsidR="00513711" w:rsidRPr="0034497D">
        <w:rPr>
          <w:rFonts w:ascii="Arial" w:hAnsi="Arial" w:cs="Arial"/>
          <w:color w:val="0D0D0D" w:themeColor="text1" w:themeTint="F2"/>
          <w:shd w:val="clear" w:color="auto" w:fill="FFFFFF"/>
        </w:rPr>
        <w:t xml:space="preserve"> They</w:t>
      </w:r>
      <w:r w:rsidR="0034497D" w:rsidRPr="0034497D">
        <w:rPr>
          <w:rFonts w:ascii="Arial" w:hAnsi="Arial" w:cs="Arial"/>
          <w:color w:val="0D0D0D" w:themeColor="text1" w:themeTint="F2"/>
          <w:shd w:val="clear" w:color="auto" w:fill="FFFFFF"/>
        </w:rPr>
        <w:t xml:space="preserve"> must also follow </w:t>
      </w:r>
      <w:r w:rsidR="00F5398F" w:rsidRPr="0034497D">
        <w:rPr>
          <w:rFonts w:ascii="Arial" w:hAnsi="Arial" w:cs="Arial"/>
          <w:color w:val="0D0D0D" w:themeColor="text1" w:themeTint="F2"/>
          <w:shd w:val="clear" w:color="auto" w:fill="FFFFFF"/>
        </w:rPr>
        <w:t>several</w:t>
      </w:r>
      <w:r w:rsidR="0034497D" w:rsidRPr="0034497D">
        <w:rPr>
          <w:rFonts w:ascii="Arial" w:hAnsi="Arial" w:cs="Arial"/>
          <w:color w:val="0D0D0D" w:themeColor="text1" w:themeTint="F2"/>
          <w:shd w:val="clear" w:color="auto" w:fill="FFFFFF"/>
        </w:rPr>
        <w:t xml:space="preserve"> laws and guidelines that regulate their performance in terms of government, society, and the environment.</w:t>
      </w:r>
    </w:p>
    <w:p w14:paraId="4C620E89" w14:textId="3DB77471" w:rsidR="007F3505" w:rsidRPr="0034497D" w:rsidRDefault="007F3505" w:rsidP="0034497D">
      <w:pPr>
        <w:pStyle w:val="Heading3"/>
        <w:shd w:val="clear" w:color="auto" w:fill="FFFFFF"/>
        <w:spacing w:before="0" w:after="15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Manufacturing involves the large-scale production of goods, often with significant environmental and social impacts. Some of the specific risks faced by the industry include the following:</w:t>
      </w:r>
    </w:p>
    <w:p w14:paraId="68D4797B" w14:textId="77777777" w:rsidR="007F3505" w:rsidRPr="0034497D" w:rsidRDefault="007F3505" w:rsidP="007E7D95">
      <w:pPr>
        <w:numPr>
          <w:ilvl w:val="0"/>
          <w:numId w:val="14"/>
        </w:numPr>
        <w:shd w:val="clear" w:color="auto" w:fill="FFFFFF"/>
        <w:spacing w:before="150" w:after="0" w:line="240" w:lineRule="auto"/>
        <w:ind w:left="375"/>
        <w:jc w:val="both"/>
        <w:rPr>
          <w:rFonts w:ascii="Arial" w:hAnsi="Arial" w:cs="Arial"/>
          <w:color w:val="0D0D0D" w:themeColor="text1" w:themeTint="F2"/>
        </w:rPr>
      </w:pPr>
      <w:r w:rsidRPr="0034497D">
        <w:rPr>
          <w:rFonts w:ascii="Arial" w:hAnsi="Arial" w:cs="Arial"/>
          <w:color w:val="0D0D0D" w:themeColor="text1" w:themeTint="F2"/>
        </w:rPr>
        <w:t>High consumption of water, energy and raw materials that can lead to resource depletion and environmental harm.</w:t>
      </w:r>
    </w:p>
    <w:p w14:paraId="3A454A1C" w14:textId="2CBA84FF" w:rsidR="007F3505" w:rsidRPr="0034497D" w:rsidRDefault="007F3505" w:rsidP="007E7D95">
      <w:pPr>
        <w:numPr>
          <w:ilvl w:val="0"/>
          <w:numId w:val="14"/>
        </w:numPr>
        <w:shd w:val="clear" w:color="auto" w:fill="FFFFFF"/>
        <w:spacing w:before="150" w:after="0" w:line="240" w:lineRule="auto"/>
        <w:ind w:left="375"/>
        <w:jc w:val="both"/>
        <w:rPr>
          <w:rFonts w:ascii="Arial" w:hAnsi="Arial" w:cs="Arial"/>
          <w:color w:val="0D0D0D" w:themeColor="text1" w:themeTint="F2"/>
        </w:rPr>
      </w:pPr>
      <w:r w:rsidRPr="0034497D">
        <w:rPr>
          <w:rFonts w:ascii="Arial" w:hAnsi="Arial" w:cs="Arial"/>
          <w:color w:val="0D0D0D" w:themeColor="text1" w:themeTint="F2"/>
        </w:rPr>
        <w:t>Pollution and waste that affect air, wate</w:t>
      </w:r>
      <w:r w:rsidR="002E292D">
        <w:rPr>
          <w:rFonts w:ascii="Arial" w:hAnsi="Arial" w:cs="Arial"/>
          <w:color w:val="0D0D0D" w:themeColor="text1" w:themeTint="F2"/>
        </w:rPr>
        <w:t>r</w:t>
      </w:r>
      <w:r w:rsidRPr="0034497D">
        <w:rPr>
          <w:rFonts w:ascii="Arial" w:hAnsi="Arial" w:cs="Arial"/>
          <w:color w:val="0D0D0D" w:themeColor="text1" w:themeTint="F2"/>
        </w:rPr>
        <w:t xml:space="preserve"> and soil quality, potentially leading to regulatory penalties and causing public health issues.</w:t>
      </w:r>
    </w:p>
    <w:p w14:paraId="0F38F9A1" w14:textId="2F0A03BE" w:rsidR="007F3505" w:rsidRDefault="007F3505" w:rsidP="007E7D95">
      <w:pPr>
        <w:numPr>
          <w:ilvl w:val="0"/>
          <w:numId w:val="14"/>
        </w:numPr>
        <w:shd w:val="clear" w:color="auto" w:fill="FFFFFF"/>
        <w:spacing w:before="150" w:after="0" w:line="240" w:lineRule="auto"/>
        <w:ind w:left="375"/>
        <w:jc w:val="both"/>
        <w:rPr>
          <w:rFonts w:ascii="Arial" w:hAnsi="Arial" w:cs="Arial"/>
          <w:color w:val="0D0D0D" w:themeColor="text1" w:themeTint="F2"/>
        </w:rPr>
      </w:pPr>
      <w:r w:rsidRPr="0034497D">
        <w:rPr>
          <w:rFonts w:ascii="Arial" w:hAnsi="Arial" w:cs="Arial"/>
          <w:color w:val="0D0D0D" w:themeColor="text1" w:themeTint="F2"/>
        </w:rPr>
        <w:t>Worker</w:t>
      </w:r>
      <w:r w:rsidR="002E292D">
        <w:rPr>
          <w:rFonts w:ascii="Arial" w:hAnsi="Arial" w:cs="Arial"/>
          <w:color w:val="0D0D0D" w:themeColor="text1" w:themeTint="F2"/>
        </w:rPr>
        <w:t>s’</w:t>
      </w:r>
      <w:r w:rsidRPr="0034497D">
        <w:rPr>
          <w:rFonts w:ascii="Arial" w:hAnsi="Arial" w:cs="Arial"/>
          <w:color w:val="0D0D0D" w:themeColor="text1" w:themeTint="F2"/>
        </w:rPr>
        <w:t xml:space="preserve"> health and safety risks in production processes that can result in legal actions and loss of employee trust.</w:t>
      </w:r>
    </w:p>
    <w:p w14:paraId="33944807" w14:textId="77777777" w:rsidR="006C7382" w:rsidRPr="0034497D" w:rsidRDefault="006C7382" w:rsidP="006C7382">
      <w:pPr>
        <w:shd w:val="clear" w:color="auto" w:fill="FFFFFF"/>
        <w:spacing w:before="150" w:after="0" w:line="240" w:lineRule="auto"/>
        <w:ind w:left="375"/>
        <w:jc w:val="both"/>
        <w:rPr>
          <w:rFonts w:ascii="Arial" w:hAnsi="Arial" w:cs="Arial"/>
          <w:color w:val="0D0D0D" w:themeColor="text1" w:themeTint="F2"/>
        </w:rPr>
      </w:pPr>
    </w:p>
    <w:p w14:paraId="4F2F74C8" w14:textId="77777777" w:rsidR="002045EE" w:rsidRDefault="00312BB9" w:rsidP="0034497D">
      <w:pPr>
        <w:pStyle w:val="Heading3"/>
        <w:shd w:val="clear" w:color="auto" w:fill="FFFFFF"/>
        <w:spacing w:before="0" w:after="150"/>
        <w:jc w:val="both"/>
        <w:rPr>
          <w:rFonts w:ascii="Arial" w:hAnsi="Arial" w:cs="Arial"/>
          <w:b/>
          <w:color w:val="0D0D0D" w:themeColor="text1" w:themeTint="F2"/>
          <w:sz w:val="22"/>
          <w:szCs w:val="22"/>
        </w:rPr>
      </w:pPr>
      <w:r>
        <w:rPr>
          <w:rFonts w:ascii="Arial" w:hAnsi="Arial" w:cs="Arial"/>
          <w:b/>
          <w:color w:val="0D0D0D" w:themeColor="text1" w:themeTint="F2"/>
          <w:sz w:val="22"/>
          <w:szCs w:val="22"/>
        </w:rPr>
        <w:t>Retail</w:t>
      </w:r>
    </w:p>
    <w:p w14:paraId="016B98BA" w14:textId="6A9FF871" w:rsidR="007F3505" w:rsidRPr="0034497D" w:rsidRDefault="007F3505" w:rsidP="0034497D">
      <w:pPr>
        <w:pStyle w:val="Heading3"/>
        <w:shd w:val="clear" w:color="auto" w:fill="FFFFFF"/>
        <w:spacing w:before="0" w:after="15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retail industry has a broad and direct impact on consumers and communities, making social and environmental issues particularly salient. These are some of the sustainability risks they face:</w:t>
      </w:r>
    </w:p>
    <w:p w14:paraId="17CEC8F3" w14:textId="7F181472" w:rsidR="007F3505" w:rsidRPr="0034497D" w:rsidRDefault="007F3505" w:rsidP="007E7D95">
      <w:pPr>
        <w:numPr>
          <w:ilvl w:val="0"/>
          <w:numId w:val="15"/>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Poor labo</w:t>
      </w:r>
      <w:r w:rsidR="00C57ED0">
        <w:rPr>
          <w:rFonts w:ascii="Arial" w:hAnsi="Arial" w:cs="Arial"/>
          <w:color w:val="0D0D0D" w:themeColor="text1" w:themeTint="F2"/>
        </w:rPr>
        <w:t>u</w:t>
      </w:r>
      <w:r w:rsidRPr="0034497D">
        <w:rPr>
          <w:rFonts w:ascii="Arial" w:hAnsi="Arial" w:cs="Arial"/>
          <w:color w:val="0D0D0D" w:themeColor="text1" w:themeTint="F2"/>
        </w:rPr>
        <w:t>r practices and environmental damage by supply chain partners that can harm a retailer's reputation and lead to regulatory penalties.</w:t>
      </w:r>
    </w:p>
    <w:p w14:paraId="72FFE0A7" w14:textId="77777777" w:rsidR="007F3505" w:rsidRPr="0034497D" w:rsidRDefault="007F3505" w:rsidP="007E7D95">
      <w:pPr>
        <w:numPr>
          <w:ilvl w:val="0"/>
          <w:numId w:val="15"/>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High levels of waste and inefficiencies in product lifecycle management that contribute to environmental degradation.</w:t>
      </w:r>
    </w:p>
    <w:p w14:paraId="5D5A4BDB" w14:textId="77777777" w:rsidR="007F3505" w:rsidRPr="0034497D" w:rsidRDefault="007F3505" w:rsidP="007E7D95">
      <w:pPr>
        <w:numPr>
          <w:ilvl w:val="0"/>
          <w:numId w:val="15"/>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Consumer pressure that requires retailers to modify their product offerings, adapt their business practices and ensure operational transparency.</w:t>
      </w:r>
    </w:p>
    <w:p w14:paraId="584D695A" w14:textId="77777777" w:rsidR="002045EE" w:rsidRDefault="007F3505" w:rsidP="0034497D">
      <w:pPr>
        <w:pStyle w:val="Heading3"/>
        <w:shd w:val="clear" w:color="auto" w:fill="FFFFFF"/>
        <w:spacing w:before="0" w:after="150"/>
        <w:jc w:val="both"/>
        <w:rPr>
          <w:rFonts w:ascii="Arial" w:hAnsi="Arial" w:cs="Arial"/>
          <w:b/>
          <w:color w:val="0D0D0D" w:themeColor="text1" w:themeTint="F2"/>
          <w:sz w:val="22"/>
          <w:szCs w:val="22"/>
        </w:rPr>
      </w:pPr>
      <w:r w:rsidRPr="0034497D">
        <w:rPr>
          <w:rFonts w:ascii="Arial" w:hAnsi="Arial" w:cs="Arial"/>
          <w:color w:val="0D0D0D" w:themeColor="text1" w:themeTint="F2"/>
          <w:sz w:val="22"/>
          <w:szCs w:val="22"/>
        </w:rPr>
        <w:lastRenderedPageBreak/>
        <w:t xml:space="preserve"> </w:t>
      </w:r>
      <w:r w:rsidR="002045EE">
        <w:rPr>
          <w:rFonts w:ascii="Arial" w:hAnsi="Arial" w:cs="Arial"/>
          <w:b/>
          <w:color w:val="0D0D0D" w:themeColor="text1" w:themeTint="F2"/>
          <w:sz w:val="22"/>
          <w:szCs w:val="22"/>
        </w:rPr>
        <w:t xml:space="preserve">Healthcare </w:t>
      </w:r>
    </w:p>
    <w:p w14:paraId="2414532A" w14:textId="2CCF84FA" w:rsidR="007F3505" w:rsidRPr="0034497D" w:rsidRDefault="007F3505" w:rsidP="0034497D">
      <w:pPr>
        <w:pStyle w:val="Heading3"/>
        <w:shd w:val="clear" w:color="auto" w:fill="FFFFFF"/>
        <w:spacing w:before="0" w:after="15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healthcare industry faces complex sustainability risks related to ethical concerns in patient care and supply chain operations. These are some of the risks that healthcare organizations encounter:</w:t>
      </w:r>
    </w:p>
    <w:p w14:paraId="3AC72D4D" w14:textId="0A8D077A" w:rsidR="007F3505" w:rsidRPr="0034497D" w:rsidRDefault="007F3505" w:rsidP="007E7D95">
      <w:pPr>
        <w:numPr>
          <w:ilvl w:val="0"/>
          <w:numId w:val="16"/>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 xml:space="preserve">Breaches of patient data </w:t>
      </w:r>
      <w:r w:rsidR="002E292D">
        <w:rPr>
          <w:rFonts w:ascii="Arial" w:hAnsi="Arial" w:cs="Arial"/>
          <w:color w:val="0D0D0D" w:themeColor="text1" w:themeTint="F2"/>
        </w:rPr>
        <w:t xml:space="preserve">security </w:t>
      </w:r>
      <w:r w:rsidRPr="0034497D">
        <w:rPr>
          <w:rFonts w:ascii="Arial" w:hAnsi="Arial" w:cs="Arial"/>
          <w:color w:val="0D0D0D" w:themeColor="text1" w:themeTint="F2"/>
        </w:rPr>
        <w:t>that cause privacy issues</w:t>
      </w:r>
      <w:r w:rsidR="002E292D">
        <w:rPr>
          <w:rFonts w:ascii="Arial" w:hAnsi="Arial" w:cs="Arial"/>
          <w:color w:val="0D0D0D" w:themeColor="text1" w:themeTint="F2"/>
        </w:rPr>
        <w:t>,</w:t>
      </w:r>
      <w:r w:rsidRPr="0034497D">
        <w:rPr>
          <w:rFonts w:ascii="Arial" w:hAnsi="Arial" w:cs="Arial"/>
          <w:color w:val="0D0D0D" w:themeColor="text1" w:themeTint="F2"/>
        </w:rPr>
        <w:t xml:space="preserve"> and can result in significant penalties, reputational </w:t>
      </w:r>
      <w:r w:rsidR="002E292D" w:rsidRPr="0034497D">
        <w:rPr>
          <w:rFonts w:ascii="Arial" w:hAnsi="Arial" w:cs="Arial"/>
          <w:color w:val="0D0D0D" w:themeColor="text1" w:themeTint="F2"/>
        </w:rPr>
        <w:t>damage,</w:t>
      </w:r>
      <w:r w:rsidRPr="0034497D">
        <w:rPr>
          <w:rFonts w:ascii="Arial" w:hAnsi="Arial" w:cs="Arial"/>
          <w:color w:val="0D0D0D" w:themeColor="text1" w:themeTint="F2"/>
        </w:rPr>
        <w:t xml:space="preserve"> and loss of trust.</w:t>
      </w:r>
    </w:p>
    <w:p w14:paraId="0621C1E9" w14:textId="2EE1AE4A" w:rsidR="007F3505" w:rsidRPr="0034497D" w:rsidRDefault="007F3505" w:rsidP="007E7D95">
      <w:pPr>
        <w:numPr>
          <w:ilvl w:val="0"/>
          <w:numId w:val="16"/>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 xml:space="preserve">Ensuring that drugs, </w:t>
      </w:r>
      <w:r w:rsidR="002E292D" w:rsidRPr="0034497D">
        <w:rPr>
          <w:rFonts w:ascii="Arial" w:hAnsi="Arial" w:cs="Arial"/>
          <w:color w:val="0D0D0D" w:themeColor="text1" w:themeTint="F2"/>
        </w:rPr>
        <w:t>treatments,</w:t>
      </w:r>
      <w:r w:rsidRPr="0034497D">
        <w:rPr>
          <w:rFonts w:ascii="Arial" w:hAnsi="Arial" w:cs="Arial"/>
          <w:color w:val="0D0D0D" w:themeColor="text1" w:themeTint="F2"/>
        </w:rPr>
        <w:t xml:space="preserve"> and medical products are safe and effective. Product safety failures can lead to recalls, legal </w:t>
      </w:r>
      <w:r w:rsidR="002E292D" w:rsidRPr="0034497D">
        <w:rPr>
          <w:rFonts w:ascii="Arial" w:hAnsi="Arial" w:cs="Arial"/>
          <w:color w:val="0D0D0D" w:themeColor="text1" w:themeTint="F2"/>
        </w:rPr>
        <w:t>actions,</w:t>
      </w:r>
      <w:r w:rsidRPr="0034497D">
        <w:rPr>
          <w:rFonts w:ascii="Arial" w:hAnsi="Arial" w:cs="Arial"/>
          <w:color w:val="0D0D0D" w:themeColor="text1" w:themeTint="F2"/>
        </w:rPr>
        <w:t xml:space="preserve"> and patient harm, as seen in cases of defective medical devices or contaminated pharmaceuticals.</w:t>
      </w:r>
    </w:p>
    <w:p w14:paraId="5818C070" w14:textId="77777777" w:rsidR="007F3505" w:rsidRPr="0034497D" w:rsidRDefault="007F3505" w:rsidP="007E7D95">
      <w:pPr>
        <w:numPr>
          <w:ilvl w:val="0"/>
          <w:numId w:val="16"/>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Ethical considerations in clinical trials, including informed consent and the fair treatment of participants. Failures in this area can also harm participants and have legal repercussions.</w:t>
      </w:r>
    </w:p>
    <w:p w14:paraId="489B7CC0" w14:textId="77777777" w:rsidR="007F3505" w:rsidRPr="0034497D" w:rsidRDefault="007F3505" w:rsidP="007E7D95">
      <w:pPr>
        <w:numPr>
          <w:ilvl w:val="0"/>
          <w:numId w:val="16"/>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Various worker safety risks, including exposure to infectious diseases, hazardous materials and workplace violence.</w:t>
      </w:r>
    </w:p>
    <w:p w14:paraId="51CFCEAA" w14:textId="0ED8FC17" w:rsidR="002045EE" w:rsidRDefault="007F3505" w:rsidP="0034497D">
      <w:pPr>
        <w:pStyle w:val="Heading3"/>
        <w:shd w:val="clear" w:color="auto" w:fill="FFFFFF"/>
        <w:spacing w:before="0" w:after="150"/>
        <w:jc w:val="both"/>
        <w:rPr>
          <w:rFonts w:ascii="Arial" w:hAnsi="Arial" w:cs="Arial"/>
          <w:color w:val="0D0D0D" w:themeColor="text1" w:themeTint="F2"/>
          <w:sz w:val="22"/>
          <w:szCs w:val="22"/>
        </w:rPr>
      </w:pPr>
      <w:r w:rsidRPr="0034497D">
        <w:rPr>
          <w:rFonts w:ascii="Arial" w:hAnsi="Arial" w:cs="Arial"/>
          <w:b/>
          <w:color w:val="0D0D0D" w:themeColor="text1" w:themeTint="F2"/>
          <w:sz w:val="22"/>
          <w:szCs w:val="22"/>
        </w:rPr>
        <w:t xml:space="preserve">Financial services </w:t>
      </w:r>
    </w:p>
    <w:p w14:paraId="15331961" w14:textId="2C3826D3" w:rsidR="007F3505" w:rsidRPr="0034497D" w:rsidRDefault="007F3505" w:rsidP="0034497D">
      <w:pPr>
        <w:pStyle w:val="Heading3"/>
        <w:shd w:val="clear" w:color="auto" w:fill="FFFFFF"/>
        <w:spacing w:before="0" w:after="15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Thi</w:t>
      </w:r>
      <w:r w:rsidR="006C7382">
        <w:rPr>
          <w:rFonts w:ascii="Arial" w:hAnsi="Arial" w:cs="Arial"/>
          <w:color w:val="0D0D0D" w:themeColor="text1" w:themeTint="F2"/>
          <w:sz w:val="22"/>
          <w:szCs w:val="22"/>
        </w:rPr>
        <w:t>s industry faces significant sustainability</w:t>
      </w:r>
      <w:r w:rsidRPr="0034497D">
        <w:rPr>
          <w:rFonts w:ascii="Arial" w:hAnsi="Arial" w:cs="Arial"/>
          <w:color w:val="0D0D0D" w:themeColor="text1" w:themeTint="F2"/>
          <w:sz w:val="22"/>
          <w:szCs w:val="22"/>
        </w:rPr>
        <w:t xml:space="preserve"> risks due to its operating practices and its extensive influence on other sectors. Financial institutions are often scrutinized for their investment choices, especially when they</w:t>
      </w:r>
      <w:r w:rsidR="006C7382">
        <w:rPr>
          <w:rFonts w:ascii="Arial" w:hAnsi="Arial" w:cs="Arial"/>
          <w:color w:val="0D0D0D" w:themeColor="text1" w:themeTint="F2"/>
          <w:sz w:val="22"/>
          <w:szCs w:val="22"/>
        </w:rPr>
        <w:t xml:space="preserve"> involve companies with poor sustainability</w:t>
      </w:r>
      <w:r w:rsidRPr="0034497D">
        <w:rPr>
          <w:rFonts w:ascii="Arial" w:hAnsi="Arial" w:cs="Arial"/>
          <w:color w:val="0D0D0D" w:themeColor="text1" w:themeTint="F2"/>
          <w:sz w:val="22"/>
          <w:szCs w:val="22"/>
        </w:rPr>
        <w:t xml:space="preserve"> performance. Potential risks for banks and other financial services firms include the following:</w:t>
      </w:r>
    </w:p>
    <w:p w14:paraId="646162A5" w14:textId="77777777" w:rsidR="007F3505" w:rsidRPr="0034497D" w:rsidRDefault="007F3505" w:rsidP="007E7D95">
      <w:pPr>
        <w:numPr>
          <w:ilvl w:val="0"/>
          <w:numId w:val="17"/>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Climate risk exposure from investments in carbon-intensive industries, which can lead to financial losses due to regulatory changes and market shifts toward sustainable practices.</w:t>
      </w:r>
    </w:p>
    <w:p w14:paraId="07124DEE" w14:textId="22E82A19" w:rsidR="007F3505" w:rsidRPr="0034497D" w:rsidRDefault="007F3505" w:rsidP="007E7D95">
      <w:pPr>
        <w:numPr>
          <w:ilvl w:val="0"/>
          <w:numId w:val="17"/>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 xml:space="preserve">Reputational damage from being associated with unethical </w:t>
      </w:r>
      <w:r w:rsidR="002E292D">
        <w:rPr>
          <w:rFonts w:ascii="Arial" w:hAnsi="Arial" w:cs="Arial"/>
          <w:color w:val="0D0D0D" w:themeColor="text1" w:themeTint="F2"/>
        </w:rPr>
        <w:t>entities</w:t>
      </w:r>
      <w:r w:rsidRPr="0034497D">
        <w:rPr>
          <w:rFonts w:ascii="Arial" w:hAnsi="Arial" w:cs="Arial"/>
          <w:color w:val="0D0D0D" w:themeColor="text1" w:themeTint="F2"/>
        </w:rPr>
        <w:t>, controversial projects o</w:t>
      </w:r>
      <w:r w:rsidR="0034497D">
        <w:rPr>
          <w:rFonts w:ascii="Arial" w:hAnsi="Arial" w:cs="Arial"/>
          <w:color w:val="0D0D0D" w:themeColor="text1" w:themeTint="F2"/>
        </w:rPr>
        <w:t>r other industries with high sustainability</w:t>
      </w:r>
      <w:r w:rsidRPr="0034497D">
        <w:rPr>
          <w:rFonts w:ascii="Arial" w:hAnsi="Arial" w:cs="Arial"/>
          <w:color w:val="0D0D0D" w:themeColor="text1" w:themeTint="F2"/>
        </w:rPr>
        <w:t xml:space="preserve"> risks.</w:t>
      </w:r>
    </w:p>
    <w:p w14:paraId="64444BD8" w14:textId="77777777" w:rsidR="007F3505" w:rsidRPr="0034497D" w:rsidRDefault="007F3505" w:rsidP="007E7D95">
      <w:pPr>
        <w:numPr>
          <w:ilvl w:val="0"/>
          <w:numId w:val="17"/>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Stringent regulatory requirements that can cause compliance problems for financial institutions.</w:t>
      </w:r>
    </w:p>
    <w:p w14:paraId="2B1E9A00" w14:textId="3FA3B30F" w:rsidR="007F3505" w:rsidRPr="0034497D" w:rsidRDefault="007F3505" w:rsidP="007E7D95">
      <w:pPr>
        <w:numPr>
          <w:ilvl w:val="0"/>
          <w:numId w:val="17"/>
        </w:numPr>
        <w:shd w:val="clear" w:color="auto" w:fill="FFFFFF"/>
        <w:spacing w:before="150" w:after="150" w:line="240" w:lineRule="auto"/>
        <w:ind w:left="375"/>
        <w:jc w:val="both"/>
        <w:rPr>
          <w:rFonts w:ascii="Arial" w:hAnsi="Arial" w:cs="Arial"/>
          <w:color w:val="0D0D0D" w:themeColor="text1" w:themeTint="F2"/>
        </w:rPr>
      </w:pPr>
      <w:r w:rsidRPr="0034497D">
        <w:rPr>
          <w:rFonts w:ascii="Arial" w:hAnsi="Arial" w:cs="Arial"/>
          <w:color w:val="0D0D0D" w:themeColor="text1" w:themeTint="F2"/>
        </w:rPr>
        <w:t xml:space="preserve">Failing to meet the needs of underserved communities and provide equitable access to financial services. Doing so can result in social backlash, heightened regulatory </w:t>
      </w:r>
      <w:r w:rsidR="002E292D" w:rsidRPr="0034497D">
        <w:rPr>
          <w:rFonts w:ascii="Arial" w:hAnsi="Arial" w:cs="Arial"/>
          <w:color w:val="0D0D0D" w:themeColor="text1" w:themeTint="F2"/>
        </w:rPr>
        <w:t>scrutiny,</w:t>
      </w:r>
      <w:r w:rsidRPr="0034497D">
        <w:rPr>
          <w:rFonts w:ascii="Arial" w:hAnsi="Arial" w:cs="Arial"/>
          <w:color w:val="0D0D0D" w:themeColor="text1" w:themeTint="F2"/>
        </w:rPr>
        <w:t xml:space="preserve"> and missed market opportunities.</w:t>
      </w:r>
    </w:p>
    <w:p w14:paraId="7CD120AF" w14:textId="77777777" w:rsidR="002045EE" w:rsidRDefault="002045EE" w:rsidP="0034497D">
      <w:pPr>
        <w:pStyle w:val="Heading3"/>
        <w:shd w:val="clear" w:color="auto" w:fill="FFFFFF"/>
        <w:spacing w:before="0" w:after="150" w:line="240" w:lineRule="auto"/>
        <w:jc w:val="both"/>
        <w:rPr>
          <w:rFonts w:ascii="Arial" w:hAnsi="Arial" w:cs="Arial"/>
          <w:b/>
          <w:color w:val="0D0D0D" w:themeColor="text1" w:themeTint="F2"/>
          <w:sz w:val="22"/>
          <w:szCs w:val="22"/>
        </w:rPr>
      </w:pPr>
      <w:r>
        <w:rPr>
          <w:rFonts w:ascii="Arial" w:hAnsi="Arial" w:cs="Arial"/>
          <w:b/>
          <w:color w:val="0D0D0D" w:themeColor="text1" w:themeTint="F2"/>
          <w:sz w:val="22"/>
          <w:szCs w:val="22"/>
        </w:rPr>
        <w:t xml:space="preserve">Energy </w:t>
      </w:r>
    </w:p>
    <w:p w14:paraId="180AE979" w14:textId="7DDFE6E3" w:rsidR="007F3505" w:rsidRPr="0034497D" w:rsidRDefault="007F3505" w:rsidP="0034497D">
      <w:pPr>
        <w:pStyle w:val="Heading3"/>
        <w:shd w:val="clear" w:color="auto" w:fill="FFFFFF"/>
        <w:spacing w:before="0" w:after="150" w:line="240" w:lineRule="auto"/>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energy sector is central to the global economy but also one of the most significant contributors to environmental problems and climate change controversies. Some of the energy sector's critical risks:</w:t>
      </w:r>
    </w:p>
    <w:p w14:paraId="75AB884B" w14:textId="77777777" w:rsidR="007F3505" w:rsidRPr="0034497D" w:rsidRDefault="007F3505" w:rsidP="007E7D95">
      <w:pPr>
        <w:numPr>
          <w:ilvl w:val="0"/>
          <w:numId w:val="18"/>
        </w:numPr>
        <w:shd w:val="clear" w:color="auto" w:fill="FFFFFF"/>
        <w:spacing w:before="150" w:after="0" w:line="240" w:lineRule="auto"/>
        <w:ind w:left="375"/>
        <w:jc w:val="both"/>
        <w:rPr>
          <w:rFonts w:ascii="Arial" w:hAnsi="Arial" w:cs="Arial"/>
          <w:color w:val="0D0D0D" w:themeColor="text1" w:themeTint="F2"/>
        </w:rPr>
      </w:pPr>
      <w:r w:rsidRPr="0034497D">
        <w:rPr>
          <w:rFonts w:ascii="Arial" w:hAnsi="Arial" w:cs="Arial"/>
          <w:color w:val="0D0D0D" w:themeColor="text1" w:themeTint="F2"/>
        </w:rPr>
        <w:t>High greenhouse gas emissions and environmental degradation from fossil fuel extraction and use.</w:t>
      </w:r>
    </w:p>
    <w:p w14:paraId="50988E12" w14:textId="77777777" w:rsidR="007F3505" w:rsidRPr="0034497D" w:rsidRDefault="007F3505" w:rsidP="007E7D95">
      <w:pPr>
        <w:numPr>
          <w:ilvl w:val="0"/>
          <w:numId w:val="18"/>
        </w:numPr>
        <w:shd w:val="clear" w:color="auto" w:fill="FFFFFF"/>
        <w:spacing w:before="150" w:after="0" w:line="240" w:lineRule="auto"/>
        <w:ind w:left="375"/>
        <w:jc w:val="both"/>
        <w:rPr>
          <w:rFonts w:ascii="Arial" w:hAnsi="Arial" w:cs="Arial"/>
          <w:color w:val="0D0D0D" w:themeColor="text1" w:themeTint="F2"/>
        </w:rPr>
      </w:pPr>
      <w:r w:rsidRPr="0034497D">
        <w:rPr>
          <w:rFonts w:ascii="Arial" w:hAnsi="Arial" w:cs="Arial"/>
          <w:color w:val="0D0D0D" w:themeColor="text1" w:themeTint="F2"/>
        </w:rPr>
        <w:t>Negative effects on local communities from energy projects, including displacement and health issues.</w:t>
      </w:r>
    </w:p>
    <w:p w14:paraId="62DEBA03" w14:textId="3269E759" w:rsidR="00AA6314" w:rsidRPr="0034497D" w:rsidRDefault="007E7D95" w:rsidP="007E7D95">
      <w:pPr>
        <w:numPr>
          <w:ilvl w:val="0"/>
          <w:numId w:val="18"/>
        </w:numPr>
        <w:shd w:val="clear" w:color="auto" w:fill="FFFFFF"/>
        <w:spacing w:before="150" w:after="0" w:line="240" w:lineRule="auto"/>
        <w:ind w:left="375"/>
        <w:jc w:val="both"/>
        <w:rPr>
          <w:rFonts w:ascii="Arial" w:hAnsi="Arial" w:cs="Arial"/>
          <w:color w:val="0D0D0D" w:themeColor="text1" w:themeTint="F2"/>
        </w:rPr>
      </w:pPr>
      <w:hyperlink r:id="rId28" w:history="1">
        <w:r w:rsidR="007F3505" w:rsidRPr="00457CAE">
          <w:t>Financial and operational risks</w:t>
        </w:r>
      </w:hyperlink>
      <w:r w:rsidR="007F3505" w:rsidRPr="0034497D">
        <w:rPr>
          <w:rFonts w:ascii="Arial" w:hAnsi="Arial" w:cs="Arial"/>
          <w:color w:val="0D0D0D" w:themeColor="text1" w:themeTint="F2"/>
        </w:rPr>
        <w:t> associated with the shift to renewable energy sources. This includes stranded assets -- investments in fossil fuels and related infrastructure that might lose value or become obsolete due to regulatory and market changes.</w:t>
      </w:r>
      <w:r w:rsidR="0034497D" w:rsidRPr="0034497D">
        <w:rPr>
          <w:rFonts w:ascii="Arial" w:hAnsi="Arial" w:cs="Arial"/>
          <w:color w:val="0D0D0D" w:themeColor="text1" w:themeTint="F2"/>
        </w:rPr>
        <w:t xml:space="preserve">  </w:t>
      </w:r>
    </w:p>
    <w:p w14:paraId="23DD02D2" w14:textId="77777777" w:rsidR="0034497D" w:rsidRPr="0034497D" w:rsidRDefault="0034497D" w:rsidP="0034497D">
      <w:pPr>
        <w:shd w:val="clear" w:color="auto" w:fill="FFFFFF"/>
        <w:spacing w:after="0" w:line="240" w:lineRule="auto"/>
        <w:ind w:left="720"/>
        <w:jc w:val="both"/>
        <w:rPr>
          <w:rFonts w:ascii="Arial" w:hAnsi="Arial" w:cs="Arial"/>
          <w:color w:val="0D0D0D" w:themeColor="text1" w:themeTint="F2"/>
        </w:rPr>
      </w:pPr>
    </w:p>
    <w:p w14:paraId="66A651DA" w14:textId="61496576" w:rsidR="00BB6B6B" w:rsidRPr="0034497D" w:rsidRDefault="0034497D" w:rsidP="0034497D">
      <w:pPr>
        <w:pStyle w:val="Heading2"/>
        <w:shd w:val="clear" w:color="auto" w:fill="FFFFFF"/>
        <w:ind w:left="0" w:firstLine="0"/>
        <w:jc w:val="both"/>
        <w:rPr>
          <w:rStyle w:val="Strong"/>
          <w:b/>
          <w:bCs/>
          <w:color w:val="0D0D0D" w:themeColor="text1" w:themeTint="F2"/>
        </w:rPr>
      </w:pPr>
      <w:r>
        <w:rPr>
          <w:rStyle w:val="Strong"/>
          <w:b/>
          <w:bCs/>
          <w:color w:val="0D0D0D" w:themeColor="text1" w:themeTint="F2"/>
        </w:rPr>
        <w:t>Hospitality</w:t>
      </w:r>
    </w:p>
    <w:p w14:paraId="30F21DF1" w14:textId="7052BEDB" w:rsidR="00BB6B6B" w:rsidRPr="0034497D" w:rsidRDefault="00BB6B6B"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hospitality industry is built on providing pleasant guest experiences that generate loyalty and income. It faces sustainability risks that could jeopardize its capacity to provide great service and keep customers satisfied</w:t>
      </w:r>
    </w:p>
    <w:p w14:paraId="53737719" w14:textId="2F6F6D11" w:rsidR="00BB6B6B" w:rsidRPr="0034497D" w:rsidRDefault="00BB6B6B"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lastRenderedPageBreak/>
        <w:t xml:space="preserve">Hospitality enterprises </w:t>
      </w:r>
      <w:r w:rsidR="002E292D">
        <w:rPr>
          <w:rFonts w:ascii="Arial" w:hAnsi="Arial" w:cs="Arial"/>
          <w:color w:val="0D0D0D" w:themeColor="text1" w:themeTint="F2"/>
          <w:sz w:val="22"/>
          <w:szCs w:val="22"/>
        </w:rPr>
        <w:t>are</w:t>
      </w:r>
      <w:r w:rsidR="002E292D" w:rsidRPr="0034497D">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energy</w:t>
      </w:r>
      <w:r w:rsidR="002E292D">
        <w:rPr>
          <w:rFonts w:ascii="Arial" w:hAnsi="Arial" w:cs="Arial"/>
          <w:color w:val="0D0D0D" w:themeColor="text1" w:themeTint="F2"/>
          <w:sz w:val="22"/>
          <w:szCs w:val="22"/>
        </w:rPr>
        <w:t xml:space="preserve"> and </w:t>
      </w:r>
      <w:r w:rsidRPr="0034497D">
        <w:rPr>
          <w:rFonts w:ascii="Arial" w:hAnsi="Arial" w:cs="Arial"/>
          <w:color w:val="0D0D0D" w:themeColor="text1" w:themeTint="F2"/>
          <w:sz w:val="22"/>
          <w:szCs w:val="22"/>
        </w:rPr>
        <w:t>water</w:t>
      </w:r>
      <w:r w:rsidR="002E292D">
        <w:rPr>
          <w:rFonts w:ascii="Arial" w:hAnsi="Arial" w:cs="Arial"/>
          <w:color w:val="0D0D0D" w:themeColor="text1" w:themeTint="F2"/>
          <w:sz w:val="22"/>
          <w:szCs w:val="22"/>
        </w:rPr>
        <w:t xml:space="preserve"> intensive</w:t>
      </w:r>
      <w:r w:rsidRPr="0034497D">
        <w:rPr>
          <w:rFonts w:ascii="Arial" w:hAnsi="Arial" w:cs="Arial"/>
          <w:color w:val="0D0D0D" w:themeColor="text1" w:themeTint="F2"/>
          <w:sz w:val="22"/>
          <w:szCs w:val="22"/>
        </w:rPr>
        <w:t xml:space="preserve">, and </w:t>
      </w:r>
      <w:r w:rsidR="002E292D">
        <w:rPr>
          <w:rFonts w:ascii="Arial" w:hAnsi="Arial" w:cs="Arial"/>
          <w:color w:val="0D0D0D" w:themeColor="text1" w:themeTint="F2"/>
          <w:sz w:val="22"/>
          <w:szCs w:val="22"/>
        </w:rPr>
        <w:t xml:space="preserve">generate </w:t>
      </w:r>
      <w:r w:rsidRPr="0034497D">
        <w:rPr>
          <w:rFonts w:ascii="Arial" w:hAnsi="Arial" w:cs="Arial"/>
          <w:color w:val="0D0D0D" w:themeColor="text1" w:themeTint="F2"/>
          <w:sz w:val="22"/>
          <w:szCs w:val="22"/>
        </w:rPr>
        <w:t>waste, which harms the environment</w:t>
      </w:r>
      <w:r w:rsidR="002045EE">
        <w:rPr>
          <w:rFonts w:ascii="Arial" w:hAnsi="Arial" w:cs="Arial"/>
          <w:color w:val="0D0D0D" w:themeColor="text1" w:themeTint="F2"/>
          <w:sz w:val="22"/>
          <w:szCs w:val="22"/>
        </w:rPr>
        <w:t>.</w:t>
      </w:r>
      <w:r w:rsidR="002E292D">
        <w:rPr>
          <w:rFonts w:ascii="Arial" w:hAnsi="Arial" w:cs="Arial"/>
          <w:color w:val="0D0D0D" w:themeColor="text1" w:themeTint="F2"/>
          <w:sz w:val="22"/>
          <w:szCs w:val="22"/>
        </w:rPr>
        <w:t xml:space="preserve"> </w:t>
      </w:r>
      <w:r w:rsidRPr="0034497D">
        <w:rPr>
          <w:rFonts w:ascii="Arial" w:hAnsi="Arial" w:cs="Arial"/>
          <w:color w:val="0D0D0D" w:themeColor="text1" w:themeTint="F2"/>
          <w:sz w:val="22"/>
          <w:szCs w:val="22"/>
        </w:rPr>
        <w:t>In addition, hospitality adds to greenhouse gas emissions, water scarcity, and waste pollution, all of which worsen climate change and environmental deterioration.</w:t>
      </w:r>
    </w:p>
    <w:p w14:paraId="3170CF25" w14:textId="1E6F7BA0" w:rsidR="00BB6B6B" w:rsidRPr="0034497D" w:rsidRDefault="00BB6B6B"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The well-being of customers, employees, and communities is also influenced by hospitality establishments. Guests encounter security dangers, privacy concerns, and service quality challenges, all of which impact their happiness and confidence. Employees suffer low earnings, bad working conditions, and a lack of diversity, all of which have a negative impact on their motivation and performance. </w:t>
      </w:r>
    </w:p>
    <w:p w14:paraId="1F3C5F3F" w14:textId="15DF02C8" w:rsidR="00BB6B6B" w:rsidRPr="0034497D" w:rsidRDefault="00BB6B6B"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Hospitality establishments are </w:t>
      </w:r>
      <w:r w:rsidR="009641A6">
        <w:rPr>
          <w:rFonts w:ascii="Arial" w:hAnsi="Arial" w:cs="Arial"/>
          <w:color w:val="0D0D0D" w:themeColor="text1" w:themeTint="F2"/>
          <w:sz w:val="22"/>
          <w:szCs w:val="22"/>
          <w:shd w:val="clear" w:color="auto" w:fill="FFFFFF"/>
        </w:rPr>
        <w:t xml:space="preserve">required to </w:t>
      </w:r>
      <w:r w:rsidRPr="0034497D">
        <w:rPr>
          <w:rFonts w:ascii="Arial" w:hAnsi="Arial" w:cs="Arial"/>
          <w:color w:val="0D0D0D" w:themeColor="text1" w:themeTint="F2"/>
          <w:sz w:val="22"/>
          <w:szCs w:val="22"/>
          <w:shd w:val="clear" w:color="auto" w:fill="FFFFFF"/>
        </w:rPr>
        <w:t>adhere to a variety of regulations and standards that control their environmental, social, and governance performance.</w:t>
      </w:r>
    </w:p>
    <w:p w14:paraId="3C7A062D" w14:textId="62541F20" w:rsidR="007977E0" w:rsidRPr="0034497D" w:rsidRDefault="007977E0"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t xml:space="preserve">Mobile </w:t>
      </w:r>
      <w:r w:rsidR="00726B5C">
        <w:rPr>
          <w:rStyle w:val="Strong"/>
          <w:b/>
          <w:bCs/>
          <w:color w:val="0D0D0D" w:themeColor="text1" w:themeTint="F2"/>
        </w:rPr>
        <w:t xml:space="preserve">&amp; </w:t>
      </w:r>
      <w:r w:rsidRPr="0034497D">
        <w:rPr>
          <w:rStyle w:val="Strong"/>
          <w:b/>
          <w:bCs/>
          <w:color w:val="0D0D0D" w:themeColor="text1" w:themeTint="F2"/>
        </w:rPr>
        <w:t>Telecoms</w:t>
      </w:r>
    </w:p>
    <w:p w14:paraId="304BB57B" w14:textId="414F9311"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Mobile telecommunications is an industry that delivers critical communication services to people all over the world. It faces sustainability risks that may have an impact on its service quality and reliability, as well as consumer loyalty.</w:t>
      </w:r>
    </w:p>
    <w:p w14:paraId="6805D6E3" w14:textId="0C9C472E"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Mobile telecommunications activities generate significant volumes of e-waste, energy usage, and electronic pollution, all of which hurt the environment and raise expenses. Mobile telecommunications companies also contribute to greenhouse gas emissions, resource depletion, and environmental deterioration</w:t>
      </w:r>
    </w:p>
    <w:p w14:paraId="24C9BF01" w14:textId="35E66F09"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Mobile telecom activities have an impact on the health of users, employees, and communities. Users are concerned about data privacy, security, and quality, which affects their satisfaction and confidence. </w:t>
      </w:r>
    </w:p>
    <w:p w14:paraId="764EEA1C" w14:textId="685C9BAC"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Operations in the mobile </w:t>
      </w:r>
      <w:r w:rsidR="002E292D">
        <w:rPr>
          <w:rFonts w:ascii="Arial" w:hAnsi="Arial" w:cs="Arial"/>
          <w:color w:val="0D0D0D" w:themeColor="text1" w:themeTint="F2"/>
          <w:sz w:val="22"/>
          <w:szCs w:val="22"/>
          <w:shd w:val="clear" w:color="auto" w:fill="FFFFFF"/>
        </w:rPr>
        <w:t xml:space="preserve">and </w:t>
      </w:r>
      <w:r w:rsidRPr="0034497D">
        <w:rPr>
          <w:rFonts w:ascii="Arial" w:hAnsi="Arial" w:cs="Arial"/>
          <w:color w:val="0D0D0D" w:themeColor="text1" w:themeTint="F2"/>
          <w:sz w:val="22"/>
          <w:szCs w:val="22"/>
          <w:shd w:val="clear" w:color="auto" w:fill="FFFFFF"/>
        </w:rPr>
        <w:t xml:space="preserve">telecom sector </w:t>
      </w:r>
      <w:r w:rsidR="009641A6">
        <w:rPr>
          <w:rFonts w:ascii="Arial" w:hAnsi="Arial" w:cs="Arial"/>
          <w:color w:val="0D0D0D" w:themeColor="text1" w:themeTint="F2"/>
          <w:sz w:val="22"/>
          <w:szCs w:val="22"/>
          <w:shd w:val="clear" w:color="auto" w:fill="FFFFFF"/>
        </w:rPr>
        <w:t>are governed by c</w:t>
      </w:r>
      <w:r w:rsidRPr="0034497D">
        <w:rPr>
          <w:rFonts w:ascii="Arial" w:hAnsi="Arial" w:cs="Arial"/>
          <w:color w:val="0D0D0D" w:themeColor="text1" w:themeTint="F2"/>
          <w:sz w:val="22"/>
          <w:szCs w:val="22"/>
          <w:shd w:val="clear" w:color="auto" w:fill="FFFFFF"/>
        </w:rPr>
        <w:t xml:space="preserve">ompliance with telecom legislation, ethical marketing, and adherence to </w:t>
      </w:r>
      <w:r w:rsidR="002E292D">
        <w:rPr>
          <w:rFonts w:ascii="Arial" w:hAnsi="Arial" w:cs="Arial"/>
          <w:color w:val="0D0D0D" w:themeColor="text1" w:themeTint="F2"/>
          <w:sz w:val="22"/>
          <w:szCs w:val="22"/>
          <w:shd w:val="clear" w:color="auto" w:fill="FFFFFF"/>
        </w:rPr>
        <w:t>several</w:t>
      </w:r>
      <w:r w:rsidR="003E5D28">
        <w:rPr>
          <w:rFonts w:ascii="Arial" w:hAnsi="Arial" w:cs="Arial"/>
          <w:color w:val="0D0D0D" w:themeColor="text1" w:themeTint="F2"/>
          <w:sz w:val="22"/>
          <w:szCs w:val="22"/>
          <w:shd w:val="clear" w:color="auto" w:fill="FFFFFF"/>
        </w:rPr>
        <w:t xml:space="preserve"> laws and standards</w:t>
      </w:r>
      <w:r w:rsidR="002E292D">
        <w:rPr>
          <w:rFonts w:ascii="Arial" w:hAnsi="Arial" w:cs="Arial"/>
          <w:color w:val="0D0D0D" w:themeColor="text1" w:themeTint="F2"/>
          <w:sz w:val="22"/>
          <w:szCs w:val="22"/>
          <w:shd w:val="clear" w:color="auto" w:fill="FFFFFF"/>
        </w:rPr>
        <w:t>,</w:t>
      </w:r>
      <w:r w:rsidR="003E5D28">
        <w:rPr>
          <w:rFonts w:ascii="Arial" w:hAnsi="Arial" w:cs="Arial"/>
          <w:color w:val="0D0D0D" w:themeColor="text1" w:themeTint="F2"/>
          <w:sz w:val="22"/>
          <w:szCs w:val="22"/>
          <w:shd w:val="clear" w:color="auto" w:fill="FFFFFF"/>
        </w:rPr>
        <w:t xml:space="preserve"> </w:t>
      </w:r>
      <w:r w:rsidR="002E292D">
        <w:rPr>
          <w:rFonts w:ascii="Arial" w:hAnsi="Arial" w:cs="Arial"/>
          <w:color w:val="0D0D0D" w:themeColor="text1" w:themeTint="F2"/>
          <w:sz w:val="22"/>
          <w:szCs w:val="22"/>
          <w:shd w:val="clear" w:color="auto" w:fill="FFFFFF"/>
        </w:rPr>
        <w:t xml:space="preserve">and have </w:t>
      </w:r>
      <w:r w:rsidR="009641A6">
        <w:rPr>
          <w:rFonts w:ascii="Arial" w:hAnsi="Arial" w:cs="Arial"/>
          <w:color w:val="0D0D0D" w:themeColor="text1" w:themeTint="F2"/>
          <w:sz w:val="22"/>
          <w:szCs w:val="22"/>
          <w:shd w:val="clear" w:color="auto" w:fill="FFFFFF"/>
        </w:rPr>
        <w:t>controls that</w:t>
      </w:r>
      <w:r w:rsidRPr="0034497D">
        <w:rPr>
          <w:rFonts w:ascii="Arial" w:hAnsi="Arial" w:cs="Arial"/>
          <w:color w:val="0D0D0D" w:themeColor="text1" w:themeTint="F2"/>
          <w:sz w:val="22"/>
          <w:szCs w:val="22"/>
          <w:shd w:val="clear" w:color="auto" w:fill="FFFFFF"/>
        </w:rPr>
        <w:t xml:space="preserve"> affect their governance, and social and environmental performance.</w:t>
      </w:r>
    </w:p>
    <w:p w14:paraId="1E7DF32E" w14:textId="724F0370" w:rsidR="007977E0" w:rsidRPr="0034497D" w:rsidRDefault="007977E0"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t>Packaging</w:t>
      </w:r>
    </w:p>
    <w:p w14:paraId="60E6F690" w14:textId="6CF0041F"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packaging sector serves many different industries by offering crucial packaging services. Sustainability risks it encounters may have an impact on both its capacity for innovation and customer happiness.</w:t>
      </w:r>
    </w:p>
    <w:p w14:paraId="38814773" w14:textId="43CD0667"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 xml:space="preserve">Large volumes of plastic trash are produced by packaging processes, harming the </w:t>
      </w:r>
      <w:r w:rsidR="00E66AAD" w:rsidRPr="0034497D">
        <w:rPr>
          <w:rFonts w:ascii="Arial" w:hAnsi="Arial" w:cs="Arial"/>
          <w:color w:val="0D0D0D" w:themeColor="text1" w:themeTint="F2"/>
          <w:sz w:val="22"/>
          <w:szCs w:val="22"/>
        </w:rPr>
        <w:t>environment,</w:t>
      </w:r>
      <w:r w:rsidRPr="0034497D">
        <w:rPr>
          <w:rFonts w:ascii="Arial" w:hAnsi="Arial" w:cs="Arial"/>
          <w:color w:val="0D0D0D" w:themeColor="text1" w:themeTint="F2"/>
          <w:sz w:val="22"/>
          <w:szCs w:val="22"/>
        </w:rPr>
        <w:t xml:space="preserve"> and accelerating climate change. Additionally, packaging uses a lot of materials, which depletes natural resources and raises prices.</w:t>
      </w:r>
    </w:p>
    <w:p w14:paraId="6934A6C4" w14:textId="3F027D58"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Operations involving packaging also have an impact on local communities, customers, suppliers, and employees. Workers in the packaging industry are subject to risks to their health and dignity as well as labo</w:t>
      </w:r>
      <w:r w:rsidR="0034497D">
        <w:rPr>
          <w:rFonts w:ascii="Arial" w:hAnsi="Arial" w:cs="Arial"/>
          <w:color w:val="0D0D0D" w:themeColor="text1" w:themeTint="F2"/>
          <w:sz w:val="22"/>
          <w:szCs w:val="22"/>
          <w:shd w:val="clear" w:color="auto" w:fill="FFFFFF"/>
        </w:rPr>
        <w:t>u</w:t>
      </w:r>
      <w:r w:rsidRPr="0034497D">
        <w:rPr>
          <w:rFonts w:ascii="Arial" w:hAnsi="Arial" w:cs="Arial"/>
          <w:color w:val="0D0D0D" w:themeColor="text1" w:themeTint="F2"/>
          <w:sz w:val="22"/>
          <w:szCs w:val="22"/>
          <w:shd w:val="clear" w:color="auto" w:fill="FFFFFF"/>
        </w:rPr>
        <w:t>r abuse and inadequate pay. Suppliers are under pressure to achieve delivery timelines and quality standards, which could jeopardize their social and environmental policies. Customers are exposed to health concerns due to poor or dangerous packing. Waste packaging has an impact on the growth and aesthetics of communities.</w:t>
      </w:r>
    </w:p>
    <w:p w14:paraId="3BBAE791" w14:textId="2B7B6CFE"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Operations involving packaging </w:t>
      </w:r>
      <w:r w:rsidR="009641A6">
        <w:rPr>
          <w:rFonts w:ascii="Arial" w:hAnsi="Arial" w:cs="Arial"/>
          <w:color w:val="0D0D0D" w:themeColor="text1" w:themeTint="F2"/>
          <w:sz w:val="22"/>
          <w:szCs w:val="22"/>
          <w:shd w:val="clear" w:color="auto" w:fill="FFFFFF"/>
        </w:rPr>
        <w:t xml:space="preserve">are </w:t>
      </w:r>
      <w:r w:rsidRPr="0034497D">
        <w:rPr>
          <w:rFonts w:ascii="Arial" w:hAnsi="Arial" w:cs="Arial"/>
          <w:color w:val="0D0D0D" w:themeColor="text1" w:themeTint="F2"/>
          <w:sz w:val="22"/>
          <w:szCs w:val="22"/>
          <w:shd w:val="clear" w:color="auto" w:fill="FFFFFF"/>
        </w:rPr>
        <w:t>gov</w:t>
      </w:r>
      <w:r w:rsidR="002045EE">
        <w:rPr>
          <w:rFonts w:ascii="Arial" w:hAnsi="Arial" w:cs="Arial"/>
          <w:color w:val="0D0D0D" w:themeColor="text1" w:themeTint="F2"/>
          <w:sz w:val="22"/>
          <w:szCs w:val="22"/>
          <w:shd w:val="clear" w:color="auto" w:fill="FFFFFF"/>
        </w:rPr>
        <w:t>erned</w:t>
      </w:r>
      <w:r w:rsidR="009641A6">
        <w:rPr>
          <w:rFonts w:ascii="Arial" w:hAnsi="Arial" w:cs="Arial"/>
          <w:color w:val="0D0D0D" w:themeColor="text1" w:themeTint="F2"/>
          <w:sz w:val="22"/>
          <w:szCs w:val="22"/>
          <w:shd w:val="clear" w:color="auto" w:fill="FFFFFF"/>
        </w:rPr>
        <w:t xml:space="preserve"> by</w:t>
      </w:r>
      <w:r w:rsidR="002045EE">
        <w:rPr>
          <w:rFonts w:ascii="Arial" w:hAnsi="Arial" w:cs="Arial"/>
          <w:color w:val="0D0D0D" w:themeColor="text1" w:themeTint="F2"/>
          <w:sz w:val="22"/>
          <w:szCs w:val="22"/>
          <w:shd w:val="clear" w:color="auto" w:fill="FFFFFF"/>
        </w:rPr>
        <w:t xml:space="preserve"> </w:t>
      </w:r>
      <w:r w:rsidR="009641A6">
        <w:rPr>
          <w:rFonts w:ascii="Arial" w:hAnsi="Arial" w:cs="Arial"/>
          <w:color w:val="0D0D0D" w:themeColor="text1" w:themeTint="F2"/>
          <w:sz w:val="22"/>
          <w:szCs w:val="22"/>
          <w:shd w:val="clear" w:color="auto" w:fill="FFFFFF"/>
        </w:rPr>
        <w:t xml:space="preserve">regulations relating to </w:t>
      </w:r>
      <w:r w:rsidRPr="0034497D">
        <w:rPr>
          <w:rFonts w:ascii="Arial" w:hAnsi="Arial" w:cs="Arial"/>
          <w:color w:val="0D0D0D" w:themeColor="text1" w:themeTint="F2"/>
          <w:sz w:val="22"/>
          <w:szCs w:val="22"/>
          <w:shd w:val="clear" w:color="auto" w:fill="FFFFFF"/>
        </w:rPr>
        <w:t>transparent labe</w:t>
      </w:r>
      <w:r w:rsidR="0034497D">
        <w:rPr>
          <w:rFonts w:ascii="Arial" w:hAnsi="Arial" w:cs="Arial"/>
          <w:color w:val="0D0D0D" w:themeColor="text1" w:themeTint="F2"/>
          <w:sz w:val="22"/>
          <w:szCs w:val="22"/>
          <w:shd w:val="clear" w:color="auto" w:fill="FFFFFF"/>
        </w:rPr>
        <w:t>l</w:t>
      </w:r>
      <w:r w:rsidRPr="0034497D">
        <w:rPr>
          <w:rFonts w:ascii="Arial" w:hAnsi="Arial" w:cs="Arial"/>
          <w:color w:val="0D0D0D" w:themeColor="text1" w:themeTint="F2"/>
          <w:sz w:val="22"/>
          <w:szCs w:val="22"/>
          <w:shd w:val="clear" w:color="auto" w:fill="FFFFFF"/>
        </w:rPr>
        <w:t xml:space="preserve">ling, accurate product information, and ethical marketing. Additionally, they must adhere to </w:t>
      </w:r>
      <w:r w:rsidR="002E292D" w:rsidRPr="0034497D">
        <w:rPr>
          <w:rFonts w:ascii="Arial" w:hAnsi="Arial" w:cs="Arial"/>
          <w:color w:val="0D0D0D" w:themeColor="text1" w:themeTint="F2"/>
          <w:sz w:val="22"/>
          <w:szCs w:val="22"/>
          <w:shd w:val="clear" w:color="auto" w:fill="FFFFFF"/>
        </w:rPr>
        <w:t>several</w:t>
      </w:r>
      <w:r w:rsidRPr="0034497D">
        <w:rPr>
          <w:rFonts w:ascii="Arial" w:hAnsi="Arial" w:cs="Arial"/>
          <w:color w:val="0D0D0D" w:themeColor="text1" w:themeTint="F2"/>
          <w:sz w:val="22"/>
          <w:szCs w:val="22"/>
          <w:shd w:val="clear" w:color="auto" w:fill="FFFFFF"/>
        </w:rPr>
        <w:t xml:space="preserve"> laws and standards that control their governance, and social, and environmental performance.</w:t>
      </w:r>
    </w:p>
    <w:p w14:paraId="3B5E1B34" w14:textId="77777777" w:rsidR="007977E0" w:rsidRPr="0034497D" w:rsidRDefault="007977E0"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lastRenderedPageBreak/>
        <w:t>Energy, Oil, and Gas: Transitioning to a Greener Future</w:t>
      </w:r>
    </w:p>
    <w:p w14:paraId="2446778E" w14:textId="400BC15B"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oil and gas sector provides critical energy services to the world. It confronts sustainability risks, which could jeopardize its profitability and competitiveness in an evolving energy sector.</w:t>
      </w:r>
    </w:p>
    <w:p w14:paraId="4C22921F" w14:textId="77777777"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Carbon emissions, habitat damage, and ecosystem impacts caused by energy oil and gas operations affect the environment and contribute to climate change. Energy oil and gas use a lot of water, land, and resources, which depletes natural capital and raises prices.</w:t>
      </w:r>
    </w:p>
    <w:p w14:paraId="1E058D63" w14:textId="73E978E5"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The well-being of workers, communities, and indigenous peoples is also impacted by energy oil and gas operations. Workers in the oil and gas industry endure health risks, labo</w:t>
      </w:r>
      <w:r w:rsidR="002045EE">
        <w:rPr>
          <w:rFonts w:ascii="Arial" w:hAnsi="Arial" w:cs="Arial"/>
          <w:color w:val="0D0D0D" w:themeColor="text1" w:themeTint="F2"/>
          <w:sz w:val="22"/>
          <w:szCs w:val="22"/>
          <w:shd w:val="clear" w:color="auto" w:fill="FFFFFF"/>
        </w:rPr>
        <w:t>u</w:t>
      </w:r>
      <w:r w:rsidRPr="0034497D">
        <w:rPr>
          <w:rFonts w:ascii="Arial" w:hAnsi="Arial" w:cs="Arial"/>
          <w:color w:val="0D0D0D" w:themeColor="text1" w:themeTint="F2"/>
          <w:sz w:val="22"/>
          <w:szCs w:val="22"/>
          <w:shd w:val="clear" w:color="auto" w:fill="FFFFFF"/>
        </w:rPr>
        <w:t>r exploitation, and low wages, all of which jeopardize their health and dignity. Energy oil and gas activities cause disruption in communities through noise, traffic, pollution, and health dangers. Because of major oil and gas projects in their lands, indigenous peoples face displacement, land loss, and cultural deterioration.</w:t>
      </w:r>
    </w:p>
    <w:p w14:paraId="49BEDBB7" w14:textId="2E0488CA"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 xml:space="preserve">Energy oil and gas </w:t>
      </w:r>
      <w:r w:rsidR="009641A6">
        <w:rPr>
          <w:rFonts w:ascii="Arial" w:hAnsi="Arial" w:cs="Arial"/>
          <w:color w:val="0D0D0D" w:themeColor="text1" w:themeTint="F2"/>
          <w:sz w:val="22"/>
          <w:szCs w:val="22"/>
          <w:shd w:val="clear" w:color="auto" w:fill="FFFFFF"/>
        </w:rPr>
        <w:t xml:space="preserve">operations are impacted by industry’s governance architecture. </w:t>
      </w:r>
      <w:r w:rsidRPr="0034497D">
        <w:rPr>
          <w:rFonts w:ascii="Arial" w:hAnsi="Arial" w:cs="Arial"/>
          <w:color w:val="0D0D0D" w:themeColor="text1" w:themeTint="F2"/>
          <w:sz w:val="22"/>
          <w:szCs w:val="22"/>
          <w:shd w:val="clear" w:color="auto" w:fill="FFFFFF"/>
        </w:rPr>
        <w:t>E</w:t>
      </w:r>
      <w:r w:rsidR="009641A6">
        <w:rPr>
          <w:rFonts w:ascii="Arial" w:hAnsi="Arial" w:cs="Arial"/>
          <w:color w:val="0D0D0D" w:themeColor="text1" w:themeTint="F2"/>
          <w:sz w:val="22"/>
          <w:szCs w:val="22"/>
          <w:shd w:val="clear" w:color="auto" w:fill="FFFFFF"/>
        </w:rPr>
        <w:t>nergy oil and gas entities face</w:t>
      </w:r>
      <w:r w:rsidRPr="0034497D">
        <w:rPr>
          <w:rFonts w:ascii="Arial" w:hAnsi="Arial" w:cs="Arial"/>
          <w:color w:val="0D0D0D" w:themeColor="text1" w:themeTint="F2"/>
          <w:sz w:val="22"/>
          <w:szCs w:val="22"/>
          <w:shd w:val="clear" w:color="auto" w:fill="FFFFFF"/>
        </w:rPr>
        <w:t xml:space="preserve"> difficulties in maintaining environmental compliance, transparent emissions reporting, and ethical decision-making. Investors, customers, and regulators are also putting pressure on them to enhance their sustainability performance and align with global goals of decreasing greenhouse gas emissions and mitigating climate change.</w:t>
      </w:r>
      <w:r w:rsidR="0034497D">
        <w:rPr>
          <w:rFonts w:ascii="Arial" w:hAnsi="Arial" w:cs="Arial"/>
          <w:color w:val="0D0D0D" w:themeColor="text1" w:themeTint="F2"/>
          <w:sz w:val="22"/>
          <w:szCs w:val="22"/>
          <w:shd w:val="clear" w:color="auto" w:fill="FFFFFF"/>
        </w:rPr>
        <w:t xml:space="preserve"> </w:t>
      </w:r>
    </w:p>
    <w:p w14:paraId="4F68AC97" w14:textId="10225E1F" w:rsidR="007977E0" w:rsidRPr="0034497D" w:rsidRDefault="007977E0"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t>Agriculture</w:t>
      </w:r>
    </w:p>
    <w:p w14:paraId="7DB20860" w14:textId="5B09BADF"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world’s primary source of food services is the agriculture sector. Its productivity and competitiveness in a changing market and environment may be impacted by sustainability risks.</w:t>
      </w:r>
    </w:p>
    <w:p w14:paraId="15BD6C6A" w14:textId="1F52E697"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Agriculture-related activities hurt the environment and fuel climate change by causing deforestation, water scarcity, and pesticide pollution. Aside from using up a lot of resources like land and water, agriculture also raises prices and depletes natural capital.</w:t>
      </w:r>
    </w:p>
    <w:p w14:paraId="4A64DFB5" w14:textId="76C7A541"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The health of customers, communities, and workers on farms is also impacted by agriculture-related activities. Farm workers experience poor earnings that are detrimental to their health and dignity as well as safety risks and labo</w:t>
      </w:r>
      <w:r w:rsidR="00DD213D">
        <w:rPr>
          <w:rFonts w:ascii="Arial" w:hAnsi="Arial" w:cs="Arial"/>
          <w:color w:val="0D0D0D" w:themeColor="text1" w:themeTint="F2"/>
          <w:sz w:val="22"/>
          <w:szCs w:val="22"/>
          <w:shd w:val="clear" w:color="auto" w:fill="FFFFFF"/>
        </w:rPr>
        <w:t>u</w:t>
      </w:r>
      <w:r w:rsidRPr="0034497D">
        <w:rPr>
          <w:rFonts w:ascii="Arial" w:hAnsi="Arial" w:cs="Arial"/>
          <w:color w:val="0D0D0D" w:themeColor="text1" w:themeTint="F2"/>
          <w:sz w:val="22"/>
          <w:szCs w:val="22"/>
          <w:shd w:val="clear" w:color="auto" w:fill="FFFFFF"/>
        </w:rPr>
        <w:t>r abuse. Food products that are tainted or dangerous pose health concerns to consumers. Agricultural activities can cause community disruptions like land grabs, strife, and displacement.</w:t>
      </w:r>
    </w:p>
    <w:p w14:paraId="2C530A00" w14:textId="61603EAC" w:rsidR="00BB6B6B" w:rsidRPr="0034497D" w:rsidRDefault="009641A6" w:rsidP="0034497D">
      <w:pPr>
        <w:pStyle w:val="NormalWeb"/>
        <w:shd w:val="clear" w:color="auto" w:fill="FFFFFF"/>
        <w:spacing w:before="0" w:beforeAutospacing="0"/>
        <w:jc w:val="both"/>
        <w:rPr>
          <w:rFonts w:ascii="Arial" w:hAnsi="Arial" w:cs="Arial"/>
          <w:color w:val="0D0D0D" w:themeColor="text1" w:themeTint="F2"/>
          <w:sz w:val="22"/>
          <w:szCs w:val="22"/>
        </w:rPr>
      </w:pPr>
      <w:r>
        <w:rPr>
          <w:rFonts w:ascii="Arial" w:hAnsi="Arial" w:cs="Arial"/>
          <w:color w:val="0D0D0D" w:themeColor="text1" w:themeTint="F2"/>
          <w:sz w:val="22"/>
          <w:szCs w:val="22"/>
          <w:shd w:val="clear" w:color="auto" w:fill="FFFFFF"/>
        </w:rPr>
        <w:t xml:space="preserve">Agricultural businesses </w:t>
      </w:r>
      <w:r w:rsidR="002E292D">
        <w:rPr>
          <w:rFonts w:ascii="Arial" w:hAnsi="Arial" w:cs="Arial"/>
          <w:color w:val="0D0D0D" w:themeColor="text1" w:themeTint="F2"/>
          <w:sz w:val="22"/>
          <w:szCs w:val="22"/>
          <w:shd w:val="clear" w:color="auto" w:fill="FFFFFF"/>
        </w:rPr>
        <w:t>must</w:t>
      </w:r>
      <w:r>
        <w:rPr>
          <w:rFonts w:ascii="Arial" w:hAnsi="Arial" w:cs="Arial"/>
          <w:color w:val="0D0D0D" w:themeColor="text1" w:themeTint="F2"/>
          <w:sz w:val="22"/>
          <w:szCs w:val="22"/>
          <w:shd w:val="clear" w:color="auto" w:fill="FFFFFF"/>
        </w:rPr>
        <w:t xml:space="preserve"> comply</w:t>
      </w:r>
      <w:r w:rsidR="007977E0" w:rsidRPr="0034497D">
        <w:rPr>
          <w:rFonts w:ascii="Arial" w:hAnsi="Arial" w:cs="Arial"/>
          <w:color w:val="0D0D0D" w:themeColor="text1" w:themeTint="F2"/>
          <w:sz w:val="22"/>
          <w:szCs w:val="22"/>
          <w:shd w:val="clear" w:color="auto" w:fill="FFFFFF"/>
        </w:rPr>
        <w:t xml:space="preserve"> with laws governing land usage, land management, and animal care. Additionally, they must adhere to </w:t>
      </w:r>
      <w:r w:rsidR="002E292D" w:rsidRPr="0034497D">
        <w:rPr>
          <w:rFonts w:ascii="Arial" w:hAnsi="Arial" w:cs="Arial"/>
          <w:color w:val="0D0D0D" w:themeColor="text1" w:themeTint="F2"/>
          <w:sz w:val="22"/>
          <w:szCs w:val="22"/>
          <w:shd w:val="clear" w:color="auto" w:fill="FFFFFF"/>
        </w:rPr>
        <w:t>several</w:t>
      </w:r>
      <w:r w:rsidR="007977E0" w:rsidRPr="0034497D">
        <w:rPr>
          <w:rFonts w:ascii="Arial" w:hAnsi="Arial" w:cs="Arial"/>
          <w:color w:val="0D0D0D" w:themeColor="text1" w:themeTint="F2"/>
          <w:sz w:val="22"/>
          <w:szCs w:val="22"/>
          <w:shd w:val="clear" w:color="auto" w:fill="FFFFFF"/>
        </w:rPr>
        <w:t xml:space="preserve"> laws and standards that control their governance, and social, and environmental performance.</w:t>
      </w:r>
    </w:p>
    <w:p w14:paraId="2761BD92" w14:textId="3E375DCA" w:rsidR="007977E0" w:rsidRPr="0034497D" w:rsidRDefault="007977E0"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t xml:space="preserve">Construction </w:t>
      </w:r>
    </w:p>
    <w:p w14:paraId="6BB24442" w14:textId="56944D48"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Construction industry that has a tremendous impact on the environment, society, and governance is construction. It is vulnerable to sustainability risks that could endanger its growth prospects and reputation.</w:t>
      </w:r>
    </w:p>
    <w:p w14:paraId="3A6E87AD" w14:textId="77777777"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Construction operations can damage biodiversity and ecosystem services by destroying habitats, deforesting, and eroding soil. This industry also requires large amounts of water, energy, and materials that strain natural resources and increase costs.</w:t>
      </w:r>
    </w:p>
    <w:p w14:paraId="30D83711" w14:textId="7A48F806"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lastRenderedPageBreak/>
        <w:t>Construction activities have an impact on the well-being of workers, customers, and communities. Construction workers suffer risks, labo</w:t>
      </w:r>
      <w:r w:rsidR="006C7382">
        <w:rPr>
          <w:rFonts w:ascii="Arial" w:hAnsi="Arial" w:cs="Arial"/>
          <w:color w:val="0D0D0D" w:themeColor="text1" w:themeTint="F2"/>
          <w:sz w:val="22"/>
          <w:szCs w:val="22"/>
        </w:rPr>
        <w:t>u</w:t>
      </w:r>
      <w:r w:rsidRPr="0034497D">
        <w:rPr>
          <w:rFonts w:ascii="Arial" w:hAnsi="Arial" w:cs="Arial"/>
          <w:color w:val="0D0D0D" w:themeColor="text1" w:themeTint="F2"/>
          <w:sz w:val="22"/>
          <w:szCs w:val="22"/>
        </w:rPr>
        <w:t>r exploitation, and low wages that jeopardize their health and dignity. Customers are dissatisfied and distrustful</w:t>
      </w:r>
      <w:r w:rsidR="002E292D">
        <w:rPr>
          <w:rFonts w:ascii="Arial" w:hAnsi="Arial" w:cs="Arial"/>
          <w:color w:val="0D0D0D" w:themeColor="text1" w:themeTint="F2"/>
          <w:sz w:val="22"/>
          <w:szCs w:val="22"/>
        </w:rPr>
        <w:t>,</w:t>
      </w:r>
      <w:r w:rsidRPr="0034497D">
        <w:rPr>
          <w:rFonts w:ascii="Arial" w:hAnsi="Arial" w:cs="Arial"/>
          <w:color w:val="0D0D0D" w:themeColor="text1" w:themeTint="F2"/>
          <w:sz w:val="22"/>
          <w:szCs w:val="22"/>
        </w:rPr>
        <w:t xml:space="preserve"> as a result of quality concerns, delay</w:t>
      </w:r>
      <w:r w:rsidR="002E292D">
        <w:rPr>
          <w:rFonts w:ascii="Arial" w:hAnsi="Arial" w:cs="Arial"/>
          <w:color w:val="0D0D0D" w:themeColor="text1" w:themeTint="F2"/>
          <w:sz w:val="22"/>
          <w:szCs w:val="22"/>
        </w:rPr>
        <w:t>s</w:t>
      </w:r>
      <w:r w:rsidRPr="0034497D">
        <w:rPr>
          <w:rFonts w:ascii="Arial" w:hAnsi="Arial" w:cs="Arial"/>
          <w:color w:val="0D0D0D" w:themeColor="text1" w:themeTint="F2"/>
          <w:sz w:val="22"/>
          <w:szCs w:val="22"/>
        </w:rPr>
        <w:t xml:space="preserve"> and expense</w:t>
      </w:r>
      <w:r w:rsidR="002E292D">
        <w:rPr>
          <w:rFonts w:ascii="Arial" w:hAnsi="Arial" w:cs="Arial"/>
          <w:color w:val="0D0D0D" w:themeColor="text1" w:themeTint="F2"/>
          <w:sz w:val="22"/>
          <w:szCs w:val="22"/>
        </w:rPr>
        <w:t>-</w:t>
      </w:r>
      <w:r w:rsidRPr="0034497D">
        <w:rPr>
          <w:rFonts w:ascii="Arial" w:hAnsi="Arial" w:cs="Arial"/>
          <w:color w:val="0D0D0D" w:themeColor="text1" w:themeTint="F2"/>
          <w:sz w:val="22"/>
          <w:szCs w:val="22"/>
        </w:rPr>
        <w:t>overruns. Construction operations produce noise, traffic, and waste in communities.</w:t>
      </w:r>
    </w:p>
    <w:p w14:paraId="05ACDD4B" w14:textId="134DEDDA" w:rsidR="007977E0" w:rsidRPr="0034497D" w:rsidRDefault="007977E0"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Construction operations face risks of unethica</w:t>
      </w:r>
      <w:r w:rsidR="00DD213D">
        <w:rPr>
          <w:rFonts w:ascii="Arial" w:hAnsi="Arial" w:cs="Arial"/>
          <w:color w:val="0D0D0D" w:themeColor="text1" w:themeTint="F2"/>
          <w:sz w:val="22"/>
          <w:szCs w:val="22"/>
        </w:rPr>
        <w:t>l subcontractor relationships, t</w:t>
      </w:r>
      <w:r w:rsidRPr="0034497D">
        <w:rPr>
          <w:rFonts w:ascii="Arial" w:hAnsi="Arial" w:cs="Arial"/>
          <w:color w:val="0D0D0D" w:themeColor="text1" w:themeTint="F2"/>
          <w:sz w:val="22"/>
          <w:szCs w:val="22"/>
        </w:rPr>
        <w:t>hey are also vulnerable to corruption and legal challenges, which can harm their reputation and profitability.</w:t>
      </w:r>
    </w:p>
    <w:p w14:paraId="4B7DAF45" w14:textId="082C751D" w:rsidR="0034497D" w:rsidRPr="0034497D" w:rsidRDefault="0034497D" w:rsidP="0034497D">
      <w:pPr>
        <w:pStyle w:val="Heading2"/>
        <w:shd w:val="clear" w:color="auto" w:fill="FFFFFF"/>
        <w:ind w:left="0" w:firstLine="0"/>
        <w:jc w:val="both"/>
        <w:rPr>
          <w:rFonts w:eastAsia="Times New Roman"/>
          <w:b w:val="0"/>
          <w:bCs w:val="0"/>
          <w:color w:val="0D0D0D" w:themeColor="text1" w:themeTint="F2"/>
        </w:rPr>
      </w:pPr>
      <w:r w:rsidRPr="0034497D">
        <w:rPr>
          <w:rStyle w:val="Strong"/>
          <w:b/>
          <w:bCs/>
          <w:color w:val="0D0D0D" w:themeColor="text1" w:themeTint="F2"/>
        </w:rPr>
        <w:t>Pharmaceuticals</w:t>
      </w:r>
    </w:p>
    <w:p w14:paraId="0718B060" w14:textId="450E34E3" w:rsidR="0034497D" w:rsidRPr="0034497D" w:rsidRDefault="0034497D"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The pharmaceutical sector offers crucial health services to people all around the world. Sustainability risks it encounters may have an impact on both its capacity for innovation and customer happiness.</w:t>
      </w:r>
    </w:p>
    <w:p w14:paraId="59330FDE" w14:textId="77777777" w:rsidR="0034497D" w:rsidRPr="0034497D" w:rsidRDefault="0034497D" w:rsidP="0034497D">
      <w:pPr>
        <w:pStyle w:val="NormalWeb"/>
        <w:shd w:val="clear" w:color="auto" w:fill="FFFFFF"/>
        <w:spacing w:before="0" w:beforeAutospacing="0"/>
        <w:jc w:val="both"/>
        <w:rPr>
          <w:rFonts w:ascii="Arial" w:hAnsi="Arial" w:cs="Arial"/>
          <w:color w:val="0D0D0D" w:themeColor="text1" w:themeTint="F2"/>
          <w:sz w:val="22"/>
          <w:szCs w:val="22"/>
        </w:rPr>
      </w:pPr>
      <w:r w:rsidRPr="0034497D">
        <w:rPr>
          <w:rFonts w:ascii="Arial" w:hAnsi="Arial" w:cs="Arial"/>
          <w:color w:val="0D0D0D" w:themeColor="text1" w:themeTint="F2"/>
          <w:sz w:val="22"/>
          <w:szCs w:val="22"/>
        </w:rPr>
        <w:t>Pharmaceutical operations affect the environment and fuel climate change by causing water pollution and improper disposal of pharmaceutical waste. Additionally, the pharmaceutical industry uses a lot of resources, which depletes natural resources and raises prices.</w:t>
      </w:r>
    </w:p>
    <w:p w14:paraId="45DDC1D0" w14:textId="1492491C" w:rsidR="0034497D" w:rsidRPr="0034497D" w:rsidRDefault="0034497D" w:rsidP="0034497D">
      <w:pPr>
        <w:pStyle w:val="NormalWeb"/>
        <w:shd w:val="clear" w:color="auto" w:fill="FFFFFF"/>
        <w:spacing w:before="0" w:beforeAutospacing="0"/>
        <w:jc w:val="both"/>
        <w:rPr>
          <w:rFonts w:ascii="Arial" w:hAnsi="Arial" w:cs="Arial"/>
          <w:color w:val="0D0D0D" w:themeColor="text1" w:themeTint="F2"/>
          <w:sz w:val="22"/>
          <w:szCs w:val="22"/>
          <w:shd w:val="clear" w:color="auto" w:fill="FFFFFF"/>
        </w:rPr>
      </w:pPr>
      <w:r w:rsidRPr="0034497D">
        <w:rPr>
          <w:rFonts w:ascii="Arial" w:hAnsi="Arial" w:cs="Arial"/>
          <w:color w:val="0D0D0D" w:themeColor="text1" w:themeTint="F2"/>
          <w:sz w:val="22"/>
          <w:szCs w:val="22"/>
          <w:shd w:val="clear" w:color="auto" w:fill="FFFFFF"/>
        </w:rPr>
        <w:t>The health of patients, staff, and communities is impacted by pharmaceutical operations. Patients must contend with dangers to their safety, problems with access and affordability, and problems with trust. Employees’ health and dignity are compromised by health risks, labour exploitation, and inadequate pay. Pharmaceutical products put communities at risk for infectious diseases, antibiotic resistance, and drug misuse.</w:t>
      </w:r>
    </w:p>
    <w:p w14:paraId="110DCE89" w14:textId="0CA4B923" w:rsidR="00BB6B6B" w:rsidRPr="0034497D" w:rsidRDefault="0034497D" w:rsidP="006C7382">
      <w:pPr>
        <w:pStyle w:val="NormalWeb"/>
        <w:shd w:val="clear" w:color="auto" w:fill="FFFFFF"/>
        <w:spacing w:before="0" w:beforeAutospacing="0"/>
        <w:jc w:val="both"/>
        <w:rPr>
          <w:rFonts w:ascii="Arial" w:hAnsi="Arial" w:cs="Arial"/>
          <w:b/>
          <w:color w:val="0D0D0D" w:themeColor="text1" w:themeTint="F2"/>
          <w:w w:val="110"/>
          <w:sz w:val="22"/>
          <w:szCs w:val="22"/>
        </w:rPr>
      </w:pPr>
      <w:r w:rsidRPr="0034497D">
        <w:rPr>
          <w:rFonts w:ascii="Arial" w:hAnsi="Arial" w:cs="Arial"/>
          <w:color w:val="0D0D0D" w:themeColor="text1" w:themeTint="F2"/>
          <w:sz w:val="22"/>
          <w:szCs w:val="22"/>
          <w:shd w:val="clear" w:color="auto" w:fill="FFFFFF"/>
        </w:rPr>
        <w:t>Drug regulatory compliance, open clinical trial reporting, and mor</w:t>
      </w:r>
      <w:r w:rsidR="009641A6">
        <w:rPr>
          <w:rFonts w:ascii="Arial" w:hAnsi="Arial" w:cs="Arial"/>
          <w:color w:val="0D0D0D" w:themeColor="text1" w:themeTint="F2"/>
          <w:sz w:val="22"/>
          <w:szCs w:val="22"/>
          <w:shd w:val="clear" w:color="auto" w:fill="FFFFFF"/>
        </w:rPr>
        <w:t xml:space="preserve">al decision-making are regulatory challenges </w:t>
      </w:r>
      <w:r w:rsidRPr="0034497D">
        <w:rPr>
          <w:rFonts w:ascii="Arial" w:hAnsi="Arial" w:cs="Arial"/>
          <w:color w:val="0D0D0D" w:themeColor="text1" w:themeTint="F2"/>
          <w:sz w:val="22"/>
          <w:szCs w:val="22"/>
          <w:shd w:val="clear" w:color="auto" w:fill="FFFFFF"/>
        </w:rPr>
        <w:t>for pharmaceutical corporations. Additionally, they are under pressure from authorities, customers, an</w:t>
      </w:r>
      <w:r w:rsidR="009641A6">
        <w:rPr>
          <w:rFonts w:ascii="Arial" w:hAnsi="Arial" w:cs="Arial"/>
          <w:color w:val="0D0D0D" w:themeColor="text1" w:themeTint="F2"/>
          <w:sz w:val="22"/>
          <w:szCs w:val="22"/>
          <w:shd w:val="clear" w:color="auto" w:fill="FFFFFF"/>
        </w:rPr>
        <w:t>d investors to enhance their sustainability</w:t>
      </w:r>
      <w:r w:rsidRPr="0034497D">
        <w:rPr>
          <w:rFonts w:ascii="Arial" w:hAnsi="Arial" w:cs="Arial"/>
          <w:color w:val="0D0D0D" w:themeColor="text1" w:themeTint="F2"/>
          <w:sz w:val="22"/>
          <w:szCs w:val="22"/>
          <w:shd w:val="clear" w:color="auto" w:fill="FFFFFF"/>
        </w:rPr>
        <w:t xml:space="preserve"> performance and conform to international objectives for lowering health disparities and raising health outcomes.</w:t>
      </w:r>
      <w:r w:rsidR="006C7382">
        <w:rPr>
          <w:rFonts w:ascii="Arial" w:hAnsi="Arial" w:cs="Arial"/>
          <w:color w:val="0D0D0D" w:themeColor="text1" w:themeTint="F2"/>
          <w:sz w:val="22"/>
          <w:szCs w:val="22"/>
          <w:shd w:val="clear" w:color="auto" w:fill="FFFFFF"/>
        </w:rPr>
        <w:t xml:space="preserve"> </w:t>
      </w:r>
    </w:p>
    <w:p w14:paraId="29574716" w14:textId="18DB7C75" w:rsidR="00FB5F88" w:rsidRPr="00877675" w:rsidRDefault="009366AA" w:rsidP="0034497D">
      <w:pPr>
        <w:pStyle w:val="NormalWeb"/>
        <w:spacing w:before="0" w:beforeAutospacing="0" w:after="0" w:afterAutospacing="0"/>
        <w:jc w:val="both"/>
        <w:rPr>
          <w:rFonts w:ascii="Arial" w:hAnsi="Arial" w:cs="Arial"/>
          <w:w w:val="110"/>
          <w:sz w:val="22"/>
          <w:szCs w:val="22"/>
        </w:rPr>
      </w:pPr>
      <w:r w:rsidRPr="00877675">
        <w:rPr>
          <w:rFonts w:ascii="Arial" w:hAnsi="Arial" w:cs="Arial"/>
          <w:b/>
          <w:w w:val="110"/>
          <w:sz w:val="22"/>
          <w:szCs w:val="22"/>
        </w:rPr>
        <w:t>2.17</w:t>
      </w:r>
      <w:r w:rsidR="00312BB9" w:rsidRPr="00877675">
        <w:rPr>
          <w:rFonts w:ascii="Arial" w:hAnsi="Arial" w:cs="Arial"/>
          <w:b/>
          <w:w w:val="110"/>
          <w:sz w:val="22"/>
          <w:szCs w:val="22"/>
        </w:rPr>
        <w:t xml:space="preserve">. 3 </w:t>
      </w:r>
      <w:r w:rsidR="00FB5F88" w:rsidRPr="00877675">
        <w:rPr>
          <w:rFonts w:ascii="Arial" w:hAnsi="Arial" w:cs="Arial"/>
          <w:b/>
          <w:w w:val="110"/>
          <w:sz w:val="22"/>
          <w:szCs w:val="22"/>
        </w:rPr>
        <w:t>Examples</w:t>
      </w:r>
      <w:r w:rsidR="0034497D" w:rsidRPr="00877675">
        <w:rPr>
          <w:rFonts w:ascii="Arial" w:hAnsi="Arial" w:cs="Arial"/>
          <w:b/>
          <w:w w:val="110"/>
          <w:sz w:val="22"/>
          <w:szCs w:val="22"/>
        </w:rPr>
        <w:t xml:space="preserve"> </w:t>
      </w:r>
      <w:r w:rsidR="00DD213D" w:rsidRPr="00877675">
        <w:rPr>
          <w:rFonts w:ascii="Arial" w:hAnsi="Arial" w:cs="Arial"/>
          <w:b/>
          <w:w w:val="110"/>
          <w:sz w:val="22"/>
          <w:szCs w:val="22"/>
        </w:rPr>
        <w:t xml:space="preserve">/ Case studies </w:t>
      </w:r>
      <w:r w:rsidR="00FB5F88" w:rsidRPr="00877675">
        <w:rPr>
          <w:rFonts w:ascii="Arial" w:hAnsi="Arial" w:cs="Arial"/>
          <w:b/>
          <w:w w:val="110"/>
          <w:sz w:val="22"/>
          <w:szCs w:val="22"/>
        </w:rPr>
        <w:t xml:space="preserve">– </w:t>
      </w:r>
      <w:r w:rsidR="00CB2E65">
        <w:rPr>
          <w:rFonts w:ascii="Arial" w:hAnsi="Arial" w:cs="Arial"/>
          <w:b/>
          <w:w w:val="110"/>
          <w:sz w:val="22"/>
          <w:szCs w:val="22"/>
        </w:rPr>
        <w:t xml:space="preserve">Identification and Assessment of </w:t>
      </w:r>
      <w:r w:rsidR="00FB5F88" w:rsidRPr="00877675">
        <w:rPr>
          <w:rFonts w:ascii="Arial" w:hAnsi="Arial" w:cs="Arial"/>
          <w:b/>
          <w:w w:val="110"/>
          <w:sz w:val="22"/>
          <w:szCs w:val="22"/>
        </w:rPr>
        <w:t xml:space="preserve">Sustainability risks </w:t>
      </w:r>
    </w:p>
    <w:p w14:paraId="48A419E1" w14:textId="77777777" w:rsidR="00FB5F88" w:rsidRPr="00877675" w:rsidRDefault="00FB5F88" w:rsidP="0034497D">
      <w:pPr>
        <w:pStyle w:val="NormalWeb"/>
        <w:spacing w:before="0" w:beforeAutospacing="0" w:after="0" w:afterAutospacing="0"/>
        <w:jc w:val="both"/>
        <w:rPr>
          <w:rFonts w:ascii="Arial" w:hAnsi="Arial" w:cs="Arial"/>
          <w:w w:val="110"/>
          <w:sz w:val="22"/>
          <w:szCs w:val="22"/>
        </w:rPr>
      </w:pPr>
    </w:p>
    <w:p w14:paraId="2A1A141B" w14:textId="77777777" w:rsidR="00FB5F88" w:rsidRPr="00877675" w:rsidRDefault="00FB5F88" w:rsidP="0034497D">
      <w:pPr>
        <w:pStyle w:val="NormalWeb"/>
        <w:spacing w:before="0" w:beforeAutospacing="0" w:after="0" w:afterAutospacing="0"/>
        <w:jc w:val="both"/>
        <w:rPr>
          <w:rFonts w:ascii="Arial" w:hAnsi="Arial" w:cs="Arial"/>
          <w:w w:val="110"/>
          <w:sz w:val="22"/>
          <w:szCs w:val="22"/>
        </w:rPr>
      </w:pPr>
    </w:p>
    <w:p w14:paraId="42F899D6" w14:textId="77777777" w:rsidR="00FB5F88" w:rsidRPr="00877675" w:rsidRDefault="00FB5F88" w:rsidP="007E7D95">
      <w:pPr>
        <w:pStyle w:val="ListParagraph"/>
        <w:numPr>
          <w:ilvl w:val="0"/>
          <w:numId w:val="30"/>
        </w:numPr>
        <w:jc w:val="both"/>
        <w:rPr>
          <w:rFonts w:ascii="Arial" w:hAnsi="Arial" w:cs="Arial"/>
        </w:rPr>
      </w:pPr>
      <w:r w:rsidRPr="00877675">
        <w:rPr>
          <w:rFonts w:ascii="Arial" w:hAnsi="Arial" w:cs="Arial"/>
        </w:rPr>
        <w:t xml:space="preserve">An Automotive company evaluating </w:t>
      </w:r>
    </w:p>
    <w:p w14:paraId="56327471" w14:textId="77777777" w:rsidR="00FB5F88" w:rsidRPr="00877675" w:rsidRDefault="00FB5F88" w:rsidP="007E7D95">
      <w:pPr>
        <w:pStyle w:val="ListParagraph"/>
        <w:numPr>
          <w:ilvl w:val="0"/>
          <w:numId w:val="11"/>
        </w:numPr>
        <w:jc w:val="both"/>
        <w:rPr>
          <w:rFonts w:ascii="Arial" w:hAnsi="Arial" w:cs="Arial"/>
        </w:rPr>
      </w:pPr>
      <w:r w:rsidRPr="00877675">
        <w:rPr>
          <w:rFonts w:ascii="Arial" w:hAnsi="Arial" w:cs="Arial"/>
        </w:rPr>
        <w:t>Financial materiality – How EV battery regulations impact revenue</w:t>
      </w:r>
    </w:p>
    <w:p w14:paraId="68A9FAC0" w14:textId="77777777" w:rsidR="00FB5F88" w:rsidRPr="00877675" w:rsidRDefault="00FB5F88" w:rsidP="007E7D95">
      <w:pPr>
        <w:pStyle w:val="ListParagraph"/>
        <w:numPr>
          <w:ilvl w:val="0"/>
          <w:numId w:val="11"/>
        </w:numPr>
        <w:jc w:val="both"/>
        <w:rPr>
          <w:rFonts w:ascii="Arial" w:hAnsi="Arial" w:cs="Arial"/>
          <w:b/>
        </w:rPr>
      </w:pPr>
      <w:r w:rsidRPr="00877675">
        <w:rPr>
          <w:rFonts w:ascii="Arial" w:hAnsi="Arial" w:cs="Arial"/>
        </w:rPr>
        <w:t xml:space="preserve">Impact materiality – How Lithium mining affects local communities </w:t>
      </w:r>
    </w:p>
    <w:p w14:paraId="5C058093" w14:textId="5C6006EC" w:rsidR="00FB5F88" w:rsidRPr="00877675" w:rsidRDefault="00FB5F88" w:rsidP="007E7D95">
      <w:pPr>
        <w:pStyle w:val="ListParagraph"/>
        <w:numPr>
          <w:ilvl w:val="0"/>
          <w:numId w:val="10"/>
        </w:numPr>
        <w:jc w:val="both"/>
        <w:rPr>
          <w:rFonts w:ascii="Arial" w:hAnsi="Arial" w:cs="Arial"/>
        </w:rPr>
      </w:pPr>
      <w:r w:rsidRPr="00877675">
        <w:rPr>
          <w:rFonts w:ascii="Arial" w:hAnsi="Arial" w:cs="Arial"/>
        </w:rPr>
        <w:t xml:space="preserve">A fashion brand evaluating labour conditions in its factories even if poor labour practices </w:t>
      </w:r>
      <w:r w:rsidR="008908BF" w:rsidRPr="00877675">
        <w:rPr>
          <w:rFonts w:ascii="Arial" w:hAnsi="Arial" w:cs="Arial"/>
        </w:rPr>
        <w:t>do not</w:t>
      </w:r>
      <w:r w:rsidRPr="00877675">
        <w:rPr>
          <w:rFonts w:ascii="Arial" w:hAnsi="Arial" w:cs="Arial"/>
        </w:rPr>
        <w:t xml:space="preserve"> immediately impact its performance</w:t>
      </w:r>
    </w:p>
    <w:p w14:paraId="5DCE0091" w14:textId="6D32F697" w:rsidR="00FB5F88" w:rsidRPr="00877675" w:rsidRDefault="00FB5F88" w:rsidP="007E7D95">
      <w:pPr>
        <w:pStyle w:val="ListParagraph"/>
        <w:numPr>
          <w:ilvl w:val="0"/>
          <w:numId w:val="10"/>
        </w:numPr>
        <w:spacing w:after="0"/>
        <w:jc w:val="both"/>
        <w:rPr>
          <w:rFonts w:ascii="Arial" w:hAnsi="Arial" w:cs="Arial"/>
          <w:w w:val="110"/>
        </w:rPr>
      </w:pPr>
      <w:r w:rsidRPr="00877675">
        <w:rPr>
          <w:rFonts w:ascii="Arial" w:hAnsi="Arial" w:cs="Arial"/>
        </w:rPr>
        <w:t xml:space="preserve">A real estate company assessing how rising sea levels might decrease property values and impact performance, prospects and cash flows of the entity over short, medium and long term </w:t>
      </w:r>
    </w:p>
    <w:p w14:paraId="572B032E" w14:textId="77777777" w:rsidR="007F3505" w:rsidRPr="00877675" w:rsidRDefault="007F3505" w:rsidP="0034497D">
      <w:pPr>
        <w:spacing w:after="0"/>
        <w:ind w:left="502"/>
        <w:jc w:val="both"/>
        <w:rPr>
          <w:rFonts w:ascii="Arial" w:hAnsi="Arial" w:cs="Arial"/>
          <w:w w:val="110"/>
        </w:rPr>
      </w:pPr>
    </w:p>
    <w:p w14:paraId="174EEF05" w14:textId="78D649BF" w:rsidR="007F3505" w:rsidRPr="00877675" w:rsidRDefault="007F3505" w:rsidP="007E7D95">
      <w:pPr>
        <w:pStyle w:val="ListParagraph"/>
        <w:numPr>
          <w:ilvl w:val="0"/>
          <w:numId w:val="10"/>
        </w:numPr>
        <w:spacing w:after="0"/>
        <w:jc w:val="both"/>
        <w:rPr>
          <w:rFonts w:ascii="Arial" w:hAnsi="Arial" w:cs="Arial"/>
          <w:shd w:val="clear" w:color="auto" w:fill="FFFFFF"/>
        </w:rPr>
      </w:pPr>
      <w:r w:rsidRPr="00877675">
        <w:rPr>
          <w:rFonts w:ascii="Arial" w:hAnsi="Arial" w:cs="Arial"/>
          <w:shd w:val="clear" w:color="auto" w:fill="FFFFFF"/>
        </w:rPr>
        <w:t xml:space="preserve">In 2019, the fast fashion retailer launched its Conscious Collection, which was marketed as being made from "more sustainable materials." But the company faced a backlash when it was revealed that the collection contained more synthetic materials derived from fossil fuels than </w:t>
      </w:r>
      <w:r w:rsidR="00FF4BBD" w:rsidRPr="00877675">
        <w:rPr>
          <w:rFonts w:ascii="Arial" w:hAnsi="Arial" w:cs="Arial"/>
          <w:shd w:val="clear" w:color="auto" w:fill="FFFFFF"/>
        </w:rPr>
        <w:t>the company’s</w:t>
      </w:r>
      <w:r w:rsidRPr="00877675">
        <w:rPr>
          <w:rFonts w:ascii="Arial" w:hAnsi="Arial" w:cs="Arial"/>
          <w:shd w:val="clear" w:color="auto" w:fill="FFFFFF"/>
        </w:rPr>
        <w:t xml:space="preserve"> primary product line. This incident not only damaged</w:t>
      </w:r>
      <w:r w:rsidR="00CB2E65">
        <w:rPr>
          <w:rFonts w:ascii="Arial" w:hAnsi="Arial" w:cs="Arial"/>
          <w:shd w:val="clear" w:color="auto" w:fill="FFFFFF"/>
        </w:rPr>
        <w:t xml:space="preserve"> the </w:t>
      </w:r>
      <w:r w:rsidR="00FF4BBD" w:rsidRPr="00877675">
        <w:rPr>
          <w:rFonts w:ascii="Arial" w:hAnsi="Arial" w:cs="Arial"/>
          <w:shd w:val="clear" w:color="auto" w:fill="FFFFFF"/>
        </w:rPr>
        <w:t>company</w:t>
      </w:r>
      <w:r w:rsidRPr="00877675">
        <w:rPr>
          <w:rFonts w:ascii="Arial" w:hAnsi="Arial" w:cs="Arial"/>
          <w:shd w:val="clear" w:color="auto" w:fill="FFFFFF"/>
        </w:rPr>
        <w:t>'s reputation but also led to increased scrutiny of its overall sustainability claims. Multiple legal complaints were filed against the company,</w:t>
      </w:r>
    </w:p>
    <w:p w14:paraId="27436145" w14:textId="4BD1E485" w:rsidR="007F3505" w:rsidRPr="00E365A4" w:rsidRDefault="00FF4BBD" w:rsidP="007E7D95">
      <w:pPr>
        <w:pStyle w:val="ListParagraph"/>
        <w:numPr>
          <w:ilvl w:val="0"/>
          <w:numId w:val="10"/>
        </w:numPr>
        <w:shd w:val="clear" w:color="auto" w:fill="FFFFFF"/>
        <w:spacing w:before="150" w:after="0" w:line="240" w:lineRule="auto"/>
        <w:jc w:val="both"/>
        <w:rPr>
          <w:rFonts w:ascii="Arial" w:eastAsia="Times New Roman" w:hAnsi="Arial" w:cs="Arial"/>
          <w:lang w:eastAsia="en-IN"/>
        </w:rPr>
      </w:pPr>
      <w:r w:rsidRPr="00E365A4">
        <w:rPr>
          <w:rFonts w:ascii="Arial" w:eastAsia="Times New Roman" w:hAnsi="Arial" w:cs="Arial"/>
          <w:lang w:eastAsia="en-IN"/>
        </w:rPr>
        <w:t xml:space="preserve">An </w:t>
      </w:r>
      <w:r w:rsidR="007F3505" w:rsidRPr="00E365A4">
        <w:rPr>
          <w:rFonts w:ascii="Arial" w:eastAsia="Times New Roman" w:hAnsi="Arial" w:cs="Arial"/>
          <w:lang w:eastAsia="en-IN"/>
        </w:rPr>
        <w:t>auto</w:t>
      </w:r>
      <w:r w:rsidR="00CB2E65" w:rsidRPr="00E365A4">
        <w:rPr>
          <w:rFonts w:ascii="Arial" w:eastAsia="Times New Roman" w:hAnsi="Arial" w:cs="Arial"/>
          <w:lang w:eastAsia="en-IN"/>
        </w:rPr>
        <w:t>-</w:t>
      </w:r>
      <w:r w:rsidR="007F3505" w:rsidRPr="00E365A4">
        <w:rPr>
          <w:rFonts w:ascii="Arial" w:eastAsia="Times New Roman" w:hAnsi="Arial" w:cs="Arial"/>
          <w:lang w:eastAsia="en-IN"/>
        </w:rPr>
        <w:t xml:space="preserve">maker faced global reputational damage and financial penalties due to a 2015 diesel emissions scandal. </w:t>
      </w:r>
      <w:r w:rsidRPr="00E365A4">
        <w:rPr>
          <w:rFonts w:ascii="Arial" w:eastAsia="Times New Roman" w:hAnsi="Arial" w:cs="Arial"/>
          <w:lang w:eastAsia="en-IN"/>
        </w:rPr>
        <w:t xml:space="preserve">Company </w:t>
      </w:r>
      <w:r w:rsidR="007F3505" w:rsidRPr="00E365A4">
        <w:rPr>
          <w:rFonts w:ascii="Arial" w:eastAsia="Times New Roman" w:hAnsi="Arial" w:cs="Arial"/>
          <w:lang w:eastAsia="en-IN"/>
        </w:rPr>
        <w:t xml:space="preserve">had surreptitiously installed software in millions of diesel vehicles to </w:t>
      </w:r>
      <w:r w:rsidR="007F3505" w:rsidRPr="00E365A4">
        <w:rPr>
          <w:rFonts w:ascii="Arial" w:eastAsia="Times New Roman" w:hAnsi="Arial" w:cs="Arial"/>
          <w:lang w:eastAsia="en-IN"/>
        </w:rPr>
        <w:lastRenderedPageBreak/>
        <w:t>manipulate emissions tests, making the cars appear more environmentally friendly than they were. The discovery of this deception led to over $30 billion in fines, settlements and vehicle buyback costs, as well as significant damage to the company's brand and a drop in sales.</w:t>
      </w:r>
      <w:r w:rsidR="00877675" w:rsidRPr="00E365A4">
        <w:rPr>
          <w:rFonts w:ascii="Arial" w:eastAsia="Times New Roman" w:hAnsi="Arial" w:cs="Arial"/>
          <w:lang w:eastAsia="en-IN"/>
        </w:rPr>
        <w:t xml:space="preserve"> </w:t>
      </w:r>
      <w:r w:rsidRPr="00E365A4">
        <w:rPr>
          <w:rFonts w:ascii="Arial" w:eastAsia="Times New Roman" w:hAnsi="Arial" w:cs="Arial"/>
          <w:lang w:eastAsia="en-IN"/>
        </w:rPr>
        <w:t>Company</w:t>
      </w:r>
      <w:r w:rsidR="007F3505" w:rsidRPr="00E365A4">
        <w:rPr>
          <w:rFonts w:ascii="Arial" w:eastAsia="Times New Roman" w:hAnsi="Arial" w:cs="Arial"/>
          <w:lang w:eastAsia="en-IN"/>
        </w:rPr>
        <w:t xml:space="preserve"> has since committed to move toward electric vehicles and enhance its environmental compliance efforts.</w:t>
      </w:r>
    </w:p>
    <w:p w14:paraId="514099B3" w14:textId="44244667" w:rsidR="0067400E" w:rsidRPr="00877675" w:rsidRDefault="00FF4BBD" w:rsidP="007E7D95">
      <w:pPr>
        <w:numPr>
          <w:ilvl w:val="0"/>
          <w:numId w:val="19"/>
        </w:numPr>
        <w:shd w:val="clear" w:color="auto" w:fill="FFFFFF"/>
        <w:spacing w:before="150" w:after="150" w:line="240" w:lineRule="auto"/>
        <w:ind w:left="375" w:right="-1133"/>
        <w:jc w:val="both"/>
        <w:rPr>
          <w:rFonts w:ascii="Arial" w:eastAsia="Times New Roman" w:hAnsi="Arial" w:cs="Arial"/>
          <w:lang w:eastAsia="en-IN"/>
        </w:rPr>
      </w:pPr>
      <w:r w:rsidRPr="00877675">
        <w:rPr>
          <w:rFonts w:ascii="Arial" w:hAnsi="Arial" w:cs="Arial"/>
          <w:shd w:val="clear" w:color="auto" w:fill="FFFFFF"/>
        </w:rPr>
        <w:t xml:space="preserve">A </w:t>
      </w:r>
      <w:r w:rsidR="0067400E" w:rsidRPr="00877675">
        <w:rPr>
          <w:rFonts w:ascii="Arial" w:hAnsi="Arial" w:cs="Arial"/>
          <w:shd w:val="clear" w:color="auto" w:fill="FFFFFF"/>
        </w:rPr>
        <w:t>company was fined $1,300,000 and ordered to pay restitution of $2,200,000 for environmental crimes, including illegal waste discharge and conspiracy to violate the Clean Water Act.</w:t>
      </w:r>
    </w:p>
    <w:p w14:paraId="215F459D" w14:textId="12188FD2" w:rsidR="00BB6B6B" w:rsidRPr="00877675" w:rsidRDefault="00FF4BBD" w:rsidP="007E7D95">
      <w:pPr>
        <w:pStyle w:val="Heading3"/>
        <w:numPr>
          <w:ilvl w:val="0"/>
          <w:numId w:val="19"/>
        </w:numPr>
        <w:shd w:val="clear" w:color="auto" w:fill="FFFFFF"/>
        <w:tabs>
          <w:tab w:val="clear" w:pos="720"/>
          <w:tab w:val="num" w:pos="426"/>
        </w:tabs>
        <w:spacing w:before="225" w:after="225" w:line="240" w:lineRule="auto"/>
        <w:ind w:left="426" w:hanging="426"/>
        <w:jc w:val="both"/>
        <w:textAlignment w:val="baseline"/>
        <w:rPr>
          <w:rFonts w:ascii="Arial" w:hAnsi="Arial" w:cs="Arial"/>
          <w:color w:val="auto"/>
          <w:sz w:val="22"/>
          <w:szCs w:val="22"/>
        </w:rPr>
      </w:pPr>
      <w:r w:rsidRPr="00877675">
        <w:rPr>
          <w:rFonts w:ascii="Arial" w:hAnsi="Arial" w:cs="Arial"/>
          <w:color w:val="auto"/>
          <w:sz w:val="22"/>
          <w:szCs w:val="22"/>
        </w:rPr>
        <w:t xml:space="preserve">A company </w:t>
      </w:r>
      <w:r w:rsidR="00BB6B6B" w:rsidRPr="00877675">
        <w:rPr>
          <w:rFonts w:ascii="Arial" w:hAnsi="Arial" w:cs="Arial"/>
          <w:color w:val="auto"/>
          <w:sz w:val="22"/>
          <w:szCs w:val="22"/>
        </w:rPr>
        <w:t>faced intense scrutiny, legal challenges, and a decline in user trust, emphasizing the importance of responsible data governance and the potential consequences of social mismanagement. </w:t>
      </w:r>
    </w:p>
    <w:p w14:paraId="5B7CA216" w14:textId="6DD1106F" w:rsidR="009830CF" w:rsidRPr="00877675" w:rsidRDefault="00BB6B6B" w:rsidP="007E7D95">
      <w:pPr>
        <w:pStyle w:val="Heading3"/>
        <w:numPr>
          <w:ilvl w:val="0"/>
          <w:numId w:val="19"/>
        </w:numPr>
        <w:shd w:val="clear" w:color="auto" w:fill="FFFFFF"/>
        <w:tabs>
          <w:tab w:val="clear" w:pos="720"/>
          <w:tab w:val="num" w:pos="426"/>
        </w:tabs>
        <w:spacing w:before="225" w:after="225" w:line="240" w:lineRule="auto"/>
        <w:ind w:left="426" w:hanging="720"/>
        <w:jc w:val="both"/>
        <w:textAlignment w:val="baseline"/>
        <w:rPr>
          <w:rFonts w:ascii="Arial" w:hAnsi="Arial" w:cs="Arial"/>
          <w:b/>
          <w:color w:val="auto"/>
          <w:w w:val="110"/>
          <w:sz w:val="22"/>
          <w:szCs w:val="22"/>
        </w:rPr>
      </w:pPr>
      <w:r w:rsidRPr="00877675">
        <w:rPr>
          <w:rFonts w:ascii="Arial" w:hAnsi="Arial" w:cs="Arial"/>
          <w:color w:val="auto"/>
          <w:sz w:val="22"/>
          <w:szCs w:val="22"/>
        </w:rPr>
        <w:t xml:space="preserve">Reports of unethical working conditions and underpayment of workers in </w:t>
      </w:r>
      <w:r w:rsidR="00FF4BBD" w:rsidRPr="00877675">
        <w:rPr>
          <w:rFonts w:ascii="Arial" w:hAnsi="Arial" w:cs="Arial"/>
          <w:color w:val="auto"/>
          <w:sz w:val="22"/>
          <w:szCs w:val="22"/>
        </w:rPr>
        <w:t>a company’s</w:t>
      </w:r>
      <w:r w:rsidRPr="00877675">
        <w:rPr>
          <w:rFonts w:ascii="Arial" w:hAnsi="Arial" w:cs="Arial"/>
          <w:color w:val="auto"/>
          <w:sz w:val="22"/>
          <w:szCs w:val="22"/>
        </w:rPr>
        <w:t xml:space="preserve"> supply chain</w:t>
      </w:r>
      <w:r w:rsidR="00434A61">
        <w:rPr>
          <w:rFonts w:ascii="Arial" w:hAnsi="Arial" w:cs="Arial"/>
          <w:color w:val="auto"/>
          <w:sz w:val="22"/>
          <w:szCs w:val="22"/>
        </w:rPr>
        <w:t xml:space="preserve"> </w:t>
      </w:r>
      <w:r w:rsidRPr="00877675">
        <w:rPr>
          <w:rFonts w:ascii="Arial" w:hAnsi="Arial" w:cs="Arial"/>
          <w:color w:val="auto"/>
          <w:sz w:val="22"/>
          <w:szCs w:val="22"/>
        </w:rPr>
        <w:t>brought social risks to the forefront. The company’s share price dropped, and it faced a consumer backlash, illustrating the financial and reputational damage that can result from failing to manage social risks within the supply chain.</w:t>
      </w:r>
      <w:r w:rsidR="0034497D" w:rsidRPr="00877675">
        <w:rPr>
          <w:rFonts w:ascii="Arial" w:hAnsi="Arial" w:cs="Arial"/>
          <w:color w:val="auto"/>
          <w:sz w:val="22"/>
          <w:szCs w:val="22"/>
        </w:rPr>
        <w:t xml:space="preserve"> </w:t>
      </w:r>
    </w:p>
    <w:p w14:paraId="499ADF6B" w14:textId="14A10645" w:rsidR="00641F24" w:rsidRPr="0034497D" w:rsidRDefault="00D93B65" w:rsidP="0034497D">
      <w:pPr>
        <w:pStyle w:val="BodyText"/>
        <w:tabs>
          <w:tab w:val="left" w:pos="1409"/>
        </w:tabs>
        <w:spacing w:before="128" w:line="285" w:lineRule="auto"/>
        <w:ind w:right="1067"/>
        <w:jc w:val="both"/>
        <w:rPr>
          <w:rFonts w:ascii="Arial" w:hAnsi="Arial" w:cs="Arial"/>
          <w:b/>
          <w:color w:val="0D0D0D" w:themeColor="text1" w:themeTint="F2"/>
          <w:w w:val="110"/>
        </w:rPr>
      </w:pPr>
      <w:r w:rsidRPr="0034497D">
        <w:rPr>
          <w:rFonts w:ascii="Arial" w:hAnsi="Arial" w:cs="Arial"/>
          <w:b/>
          <w:color w:val="0D0D0D" w:themeColor="text1" w:themeTint="F2"/>
          <w:w w:val="110"/>
        </w:rPr>
        <w:t xml:space="preserve"> </w:t>
      </w:r>
      <w:r w:rsidR="009366AA">
        <w:rPr>
          <w:rFonts w:ascii="Arial" w:hAnsi="Arial" w:cs="Arial"/>
          <w:b/>
          <w:color w:val="0D0D0D" w:themeColor="text1" w:themeTint="F2"/>
          <w:w w:val="110"/>
        </w:rPr>
        <w:t>2.18</w:t>
      </w:r>
      <w:r w:rsidR="00312BB9">
        <w:rPr>
          <w:rFonts w:ascii="Arial" w:hAnsi="Arial" w:cs="Arial"/>
          <w:b/>
          <w:color w:val="0D0D0D" w:themeColor="text1" w:themeTint="F2"/>
          <w:w w:val="110"/>
        </w:rPr>
        <w:t xml:space="preserve"> </w:t>
      </w:r>
      <w:r w:rsidR="00641F24" w:rsidRPr="0034497D">
        <w:rPr>
          <w:rFonts w:ascii="Arial" w:hAnsi="Arial" w:cs="Arial"/>
          <w:b/>
          <w:color w:val="0D0D0D" w:themeColor="text1" w:themeTint="F2"/>
          <w:w w:val="110"/>
        </w:rPr>
        <w:t>R</w:t>
      </w:r>
      <w:r w:rsidR="00DA39A8" w:rsidRPr="0034497D">
        <w:rPr>
          <w:rFonts w:ascii="Arial" w:hAnsi="Arial" w:cs="Arial"/>
          <w:b/>
          <w:color w:val="0D0D0D" w:themeColor="text1" w:themeTint="F2"/>
          <w:w w:val="110"/>
        </w:rPr>
        <w:t>easonable and supportable information</w:t>
      </w:r>
      <w:r w:rsidR="00726B5C">
        <w:rPr>
          <w:rStyle w:val="FootnoteReference"/>
          <w:rFonts w:ascii="Arial" w:hAnsi="Arial" w:cs="Arial"/>
          <w:b/>
          <w:color w:val="0D0D0D" w:themeColor="text1" w:themeTint="F2"/>
          <w:w w:val="110"/>
        </w:rPr>
        <w:footnoteReference w:id="14"/>
      </w:r>
    </w:p>
    <w:p w14:paraId="232ECA9C" w14:textId="61FBAE85" w:rsidR="00DA39A8" w:rsidRPr="00877675" w:rsidRDefault="00312BB9" w:rsidP="00E365A4">
      <w:pPr>
        <w:pStyle w:val="BodyText"/>
        <w:spacing w:before="98" w:line="240" w:lineRule="auto"/>
        <w:ind w:left="524" w:right="557" w:hanging="524"/>
        <w:jc w:val="both"/>
        <w:rPr>
          <w:rFonts w:ascii="Arial" w:hAnsi="Arial" w:cs="Arial"/>
          <w:color w:val="0D0D0D" w:themeColor="text1" w:themeTint="F2"/>
          <w:w w:val="115"/>
        </w:rPr>
      </w:pPr>
      <w:r>
        <w:rPr>
          <w:rFonts w:ascii="Arial" w:hAnsi="Arial" w:cs="Arial"/>
          <w:b/>
          <w:color w:val="0D0D0D" w:themeColor="text1" w:themeTint="F2"/>
          <w:w w:val="110"/>
        </w:rPr>
        <w:t>2</w:t>
      </w:r>
      <w:r w:rsidRPr="00877675">
        <w:rPr>
          <w:rFonts w:ascii="Arial" w:hAnsi="Arial" w:cs="Arial"/>
          <w:b/>
          <w:color w:val="0D0D0D" w:themeColor="text1" w:themeTint="F2"/>
          <w:w w:val="115"/>
        </w:rPr>
        <w:t>.1</w:t>
      </w:r>
      <w:r w:rsidR="009366AA" w:rsidRPr="00877675">
        <w:rPr>
          <w:rFonts w:ascii="Arial" w:hAnsi="Arial" w:cs="Arial"/>
          <w:b/>
          <w:color w:val="0D0D0D" w:themeColor="text1" w:themeTint="F2"/>
          <w:w w:val="115"/>
        </w:rPr>
        <w:t>8</w:t>
      </w:r>
      <w:r w:rsidR="00D93B65" w:rsidRPr="00877675">
        <w:rPr>
          <w:rFonts w:ascii="Arial" w:hAnsi="Arial" w:cs="Arial"/>
          <w:b/>
          <w:color w:val="0D0D0D" w:themeColor="text1" w:themeTint="F2"/>
          <w:w w:val="115"/>
        </w:rPr>
        <w:t xml:space="preserve">.1 </w:t>
      </w:r>
      <w:r w:rsidR="00641F24" w:rsidRPr="00877675">
        <w:rPr>
          <w:rFonts w:ascii="Arial" w:hAnsi="Arial" w:cs="Arial"/>
          <w:color w:val="0D0D0D" w:themeColor="text1" w:themeTint="F2"/>
          <w:w w:val="115"/>
        </w:rPr>
        <w:t>Reasonable</w:t>
      </w:r>
      <w:r w:rsidR="0047483F" w:rsidRPr="00877675">
        <w:rPr>
          <w:rFonts w:ascii="Arial" w:hAnsi="Arial" w:cs="Arial"/>
          <w:color w:val="0D0D0D" w:themeColor="text1" w:themeTint="F2"/>
          <w:w w:val="115"/>
        </w:rPr>
        <w:t xml:space="preserve">, relevant </w:t>
      </w:r>
      <w:r w:rsidR="00641F24" w:rsidRPr="00877675">
        <w:rPr>
          <w:rFonts w:ascii="Arial" w:hAnsi="Arial" w:cs="Arial"/>
          <w:color w:val="0D0D0D" w:themeColor="text1" w:themeTint="F2"/>
          <w:w w:val="115"/>
        </w:rPr>
        <w:t>and supportable information</w:t>
      </w:r>
      <w:r w:rsidR="00DA39A8" w:rsidRPr="00877675">
        <w:rPr>
          <w:rFonts w:ascii="Arial" w:hAnsi="Arial" w:cs="Arial"/>
          <w:color w:val="0D0D0D" w:themeColor="text1" w:themeTint="F2"/>
          <w:w w:val="115"/>
        </w:rPr>
        <w:t xml:space="preserve"> </w:t>
      </w:r>
      <w:r w:rsidR="00641F24" w:rsidRPr="00877675">
        <w:rPr>
          <w:rFonts w:ascii="Arial" w:hAnsi="Arial" w:cs="Arial"/>
          <w:color w:val="0D0D0D" w:themeColor="text1" w:themeTint="F2"/>
          <w:w w:val="115"/>
        </w:rPr>
        <w:t>Includes information that are specific to the entity as well as general conditions in the external environment</w:t>
      </w:r>
      <w:r w:rsidR="00DA39A8" w:rsidRPr="00877675">
        <w:rPr>
          <w:rFonts w:ascii="Arial" w:hAnsi="Arial" w:cs="Arial"/>
          <w:color w:val="0D0D0D" w:themeColor="text1" w:themeTint="F2"/>
          <w:w w:val="115"/>
        </w:rPr>
        <w:t xml:space="preserve"> </w:t>
      </w:r>
      <w:r w:rsidR="00641F24" w:rsidRPr="00877675">
        <w:rPr>
          <w:rFonts w:ascii="Arial" w:hAnsi="Arial" w:cs="Arial"/>
          <w:color w:val="0D0D0D" w:themeColor="text1" w:themeTint="F2"/>
          <w:w w:val="115"/>
        </w:rPr>
        <w:t xml:space="preserve">including </w:t>
      </w:r>
      <w:r w:rsidR="00DA39A8" w:rsidRPr="00877675">
        <w:rPr>
          <w:rFonts w:ascii="Arial" w:hAnsi="Arial" w:cs="Arial"/>
          <w:color w:val="0D0D0D" w:themeColor="text1" w:themeTint="F2"/>
          <w:w w:val="115"/>
        </w:rPr>
        <w:t>past events,</w:t>
      </w:r>
      <w:r w:rsidR="004520C1">
        <w:rPr>
          <w:rFonts w:ascii="Arial" w:hAnsi="Arial" w:cs="Arial"/>
          <w:color w:val="0D0D0D" w:themeColor="text1" w:themeTint="F2"/>
          <w:w w:val="115"/>
        </w:rPr>
        <w:t xml:space="preserve"> </w:t>
      </w:r>
      <w:r w:rsidR="00DA39A8" w:rsidRPr="00877675">
        <w:rPr>
          <w:rFonts w:ascii="Arial" w:hAnsi="Arial" w:cs="Arial"/>
          <w:color w:val="0D0D0D" w:themeColor="text1" w:themeTint="F2"/>
          <w:w w:val="115"/>
        </w:rPr>
        <w:t xml:space="preserve">current conditions and forecasts of future conditions. </w:t>
      </w:r>
    </w:p>
    <w:p w14:paraId="7859EC1A" w14:textId="01741A16" w:rsidR="00DA39A8" w:rsidRPr="0034497D" w:rsidRDefault="00312BB9" w:rsidP="00E365A4">
      <w:pPr>
        <w:pStyle w:val="BodyText"/>
        <w:spacing w:before="98" w:line="240" w:lineRule="auto"/>
        <w:ind w:left="524" w:right="557" w:hanging="524"/>
        <w:jc w:val="both"/>
        <w:rPr>
          <w:rFonts w:ascii="Arial" w:hAnsi="Arial" w:cs="Arial"/>
          <w:color w:val="0D0D0D" w:themeColor="text1" w:themeTint="F2"/>
        </w:rPr>
      </w:pPr>
      <w:r>
        <w:rPr>
          <w:rFonts w:ascii="Arial" w:hAnsi="Arial" w:cs="Arial"/>
          <w:b/>
          <w:color w:val="0D0D0D" w:themeColor="text1" w:themeTint="F2"/>
          <w:w w:val="115"/>
        </w:rPr>
        <w:t>2.1</w:t>
      </w:r>
      <w:r w:rsidR="009366AA">
        <w:rPr>
          <w:rFonts w:ascii="Arial" w:hAnsi="Arial" w:cs="Arial"/>
          <w:b/>
          <w:color w:val="0D0D0D" w:themeColor="text1" w:themeTint="F2"/>
          <w:w w:val="115"/>
        </w:rPr>
        <w:t>8</w:t>
      </w:r>
      <w:r w:rsidR="00D93B65" w:rsidRPr="0034497D">
        <w:rPr>
          <w:rFonts w:ascii="Arial" w:hAnsi="Arial" w:cs="Arial"/>
          <w:b/>
          <w:color w:val="0D0D0D" w:themeColor="text1" w:themeTint="F2"/>
          <w:w w:val="115"/>
        </w:rPr>
        <w:t>.2</w:t>
      </w:r>
      <w:r w:rsidR="00D93B65" w:rsidRPr="0034497D">
        <w:rPr>
          <w:rFonts w:ascii="Arial" w:hAnsi="Arial" w:cs="Arial"/>
          <w:color w:val="0D0D0D" w:themeColor="text1" w:themeTint="F2"/>
          <w:w w:val="115"/>
        </w:rPr>
        <w:t xml:space="preserve"> </w:t>
      </w:r>
      <w:r w:rsidR="00DA39A8" w:rsidRPr="0034497D">
        <w:rPr>
          <w:rFonts w:ascii="Arial" w:hAnsi="Arial" w:cs="Arial"/>
          <w:color w:val="0D0D0D" w:themeColor="text1" w:themeTint="F2"/>
          <w:w w:val="115"/>
        </w:rPr>
        <w:t xml:space="preserve">An entity may use various sources of data </w:t>
      </w:r>
      <w:r w:rsidR="005049AD" w:rsidRPr="0034497D">
        <w:rPr>
          <w:rFonts w:ascii="Arial" w:hAnsi="Arial" w:cs="Arial"/>
          <w:color w:val="0D0D0D" w:themeColor="text1" w:themeTint="F2"/>
          <w:w w:val="115"/>
        </w:rPr>
        <w:t xml:space="preserve">for disclosure of sustainability related risks as well opportunities </w:t>
      </w:r>
      <w:r w:rsidR="00DA39A8" w:rsidRPr="0034497D">
        <w:rPr>
          <w:rFonts w:ascii="Arial" w:hAnsi="Arial" w:cs="Arial"/>
          <w:color w:val="0D0D0D" w:themeColor="text1" w:themeTint="F2"/>
          <w:w w:val="115"/>
        </w:rPr>
        <w:t>that may be both</w:t>
      </w:r>
      <w:r w:rsidR="005049AD" w:rsidRPr="0034497D">
        <w:rPr>
          <w:rFonts w:ascii="Arial" w:hAnsi="Arial" w:cs="Arial"/>
          <w:color w:val="0D0D0D" w:themeColor="text1" w:themeTint="F2"/>
          <w:w w:val="115"/>
        </w:rPr>
        <w:t xml:space="preserve"> internal and external. D</w:t>
      </w:r>
      <w:r w:rsidR="00DA39A8" w:rsidRPr="0034497D">
        <w:rPr>
          <w:rFonts w:ascii="Arial" w:hAnsi="Arial" w:cs="Arial"/>
          <w:color w:val="0D0D0D" w:themeColor="text1" w:themeTint="F2"/>
          <w:w w:val="115"/>
        </w:rPr>
        <w:t>ata sources</w:t>
      </w:r>
      <w:r w:rsidR="005049AD" w:rsidRPr="0034497D">
        <w:rPr>
          <w:rFonts w:ascii="Arial" w:hAnsi="Arial" w:cs="Arial"/>
          <w:color w:val="0D0D0D" w:themeColor="text1" w:themeTint="F2"/>
          <w:w w:val="115"/>
        </w:rPr>
        <w:t xml:space="preserve"> used by an entity may </w:t>
      </w:r>
      <w:r w:rsidR="00DA39A8" w:rsidRPr="0034497D">
        <w:rPr>
          <w:rFonts w:ascii="Arial" w:hAnsi="Arial" w:cs="Arial"/>
          <w:color w:val="0D0D0D" w:themeColor="text1" w:themeTint="F2"/>
          <w:w w:val="115"/>
        </w:rPr>
        <w:t>include the entity</w:t>
      </w:r>
      <w:r w:rsidR="00DA39A8" w:rsidRPr="0034497D">
        <w:rPr>
          <w:rFonts w:ascii="Arial" w:hAnsi="Arial" w:cs="Arial"/>
          <w:b/>
          <w:color w:val="0D0D0D" w:themeColor="text1" w:themeTint="F2"/>
          <w:w w:val="115"/>
        </w:rPr>
        <w:t>’</w:t>
      </w:r>
      <w:r w:rsidR="00641F24" w:rsidRPr="0034497D">
        <w:rPr>
          <w:rFonts w:ascii="Arial" w:hAnsi="Arial" w:cs="Arial"/>
          <w:color w:val="0D0D0D" w:themeColor="text1" w:themeTint="F2"/>
          <w:w w:val="115"/>
        </w:rPr>
        <w:t>s risk management system and processes</w:t>
      </w:r>
      <w:r w:rsidR="005049AD" w:rsidRPr="0034497D">
        <w:rPr>
          <w:rFonts w:ascii="Arial" w:hAnsi="Arial" w:cs="Arial"/>
          <w:color w:val="0D0D0D" w:themeColor="text1" w:themeTint="F2"/>
          <w:w w:val="115"/>
        </w:rPr>
        <w:t>;</w:t>
      </w:r>
      <w:r w:rsidR="002762E5" w:rsidRPr="0034497D">
        <w:rPr>
          <w:rFonts w:ascii="Arial" w:hAnsi="Arial" w:cs="Arial"/>
          <w:color w:val="0D0D0D" w:themeColor="text1" w:themeTint="F2"/>
          <w:w w:val="115"/>
        </w:rPr>
        <w:t xml:space="preserve"> </w:t>
      </w:r>
      <w:r w:rsidR="005049AD" w:rsidRPr="0034497D">
        <w:rPr>
          <w:rFonts w:ascii="Arial" w:hAnsi="Arial" w:cs="Arial"/>
          <w:color w:val="0D0D0D" w:themeColor="text1" w:themeTint="F2"/>
          <w:w w:val="115"/>
        </w:rPr>
        <w:t xml:space="preserve">macro </w:t>
      </w:r>
      <w:r w:rsidR="00A8061F" w:rsidRPr="0034497D">
        <w:rPr>
          <w:rFonts w:ascii="Arial" w:hAnsi="Arial" w:cs="Arial"/>
          <w:color w:val="0D0D0D" w:themeColor="text1" w:themeTint="F2"/>
          <w:w w:val="115"/>
        </w:rPr>
        <w:t xml:space="preserve">- </w:t>
      </w:r>
      <w:r w:rsidR="005049AD" w:rsidRPr="0034497D">
        <w:rPr>
          <w:rFonts w:ascii="Arial" w:hAnsi="Arial" w:cs="Arial"/>
          <w:color w:val="0D0D0D" w:themeColor="text1" w:themeTint="F2"/>
          <w:w w:val="115"/>
        </w:rPr>
        <w:t>e</w:t>
      </w:r>
      <w:r w:rsidR="002762E5" w:rsidRPr="0034497D">
        <w:rPr>
          <w:rFonts w:ascii="Arial" w:hAnsi="Arial" w:cs="Arial"/>
          <w:color w:val="0D0D0D" w:themeColor="text1" w:themeTint="F2"/>
          <w:w w:val="115"/>
        </w:rPr>
        <w:t>conomic conditions</w:t>
      </w:r>
      <w:r w:rsidR="005049AD" w:rsidRPr="0034497D">
        <w:rPr>
          <w:rFonts w:ascii="Arial" w:hAnsi="Arial" w:cs="Arial"/>
          <w:color w:val="0D0D0D" w:themeColor="text1" w:themeTint="F2"/>
          <w:w w:val="115"/>
        </w:rPr>
        <w:t xml:space="preserve">, sector specific / </w:t>
      </w:r>
      <w:r w:rsidR="00DA39A8" w:rsidRPr="0034497D">
        <w:rPr>
          <w:rFonts w:ascii="Arial" w:hAnsi="Arial" w:cs="Arial"/>
          <w:color w:val="0D0D0D" w:themeColor="text1" w:themeTint="F2"/>
          <w:w w:val="115"/>
        </w:rPr>
        <w:t xml:space="preserve">industry </w:t>
      </w:r>
      <w:r w:rsidR="0047483F" w:rsidRPr="0034497D">
        <w:rPr>
          <w:rFonts w:ascii="Arial" w:hAnsi="Arial" w:cs="Arial"/>
          <w:color w:val="0D0D0D" w:themeColor="text1" w:themeTint="F2"/>
          <w:w w:val="115"/>
        </w:rPr>
        <w:t>/</w:t>
      </w:r>
      <w:r w:rsidR="00DA39A8" w:rsidRPr="0034497D">
        <w:rPr>
          <w:rFonts w:ascii="Arial" w:hAnsi="Arial" w:cs="Arial"/>
          <w:color w:val="0D0D0D" w:themeColor="text1" w:themeTint="F2"/>
          <w:w w:val="115"/>
        </w:rPr>
        <w:t xml:space="preserve"> </w:t>
      </w:r>
      <w:r w:rsidR="005049AD" w:rsidRPr="0034497D">
        <w:rPr>
          <w:rFonts w:ascii="Arial" w:hAnsi="Arial" w:cs="Arial"/>
          <w:color w:val="0D0D0D" w:themeColor="text1" w:themeTint="F2"/>
          <w:w w:val="115"/>
        </w:rPr>
        <w:t>ratings</w:t>
      </w:r>
      <w:r w:rsidR="00DA39A8" w:rsidRPr="0034497D">
        <w:rPr>
          <w:rFonts w:ascii="Arial" w:hAnsi="Arial" w:cs="Arial"/>
          <w:color w:val="0D0D0D" w:themeColor="text1" w:themeTint="F2"/>
          <w:w w:val="115"/>
        </w:rPr>
        <w:t xml:space="preserve"> reports and statistics</w:t>
      </w:r>
      <w:r w:rsidR="005049AD" w:rsidRPr="0034497D">
        <w:rPr>
          <w:rFonts w:ascii="Arial" w:hAnsi="Arial" w:cs="Arial"/>
          <w:color w:val="0D0D0D" w:themeColor="text1" w:themeTint="F2"/>
          <w:w w:val="115"/>
        </w:rPr>
        <w:t xml:space="preserve">. </w:t>
      </w:r>
    </w:p>
    <w:p w14:paraId="29ED3985" w14:textId="112E59C1" w:rsidR="00DA39A8" w:rsidRPr="0034497D" w:rsidRDefault="009366AA" w:rsidP="00E365A4">
      <w:pPr>
        <w:pStyle w:val="BodyText"/>
        <w:spacing w:before="117" w:line="240" w:lineRule="auto"/>
        <w:ind w:left="524" w:right="557" w:hanging="524"/>
        <w:jc w:val="both"/>
        <w:rPr>
          <w:rFonts w:ascii="Arial" w:hAnsi="Arial" w:cs="Arial"/>
          <w:color w:val="0D0D0D" w:themeColor="text1" w:themeTint="F2"/>
          <w:w w:val="115"/>
        </w:rPr>
      </w:pPr>
      <w:r>
        <w:rPr>
          <w:rFonts w:ascii="Arial" w:hAnsi="Arial" w:cs="Arial"/>
          <w:b/>
          <w:color w:val="0D0D0D" w:themeColor="text1" w:themeTint="F2"/>
          <w:w w:val="115"/>
        </w:rPr>
        <w:t>2.18</w:t>
      </w:r>
      <w:r w:rsidR="00312BB9">
        <w:rPr>
          <w:rFonts w:ascii="Arial" w:hAnsi="Arial" w:cs="Arial"/>
          <w:b/>
          <w:color w:val="0D0D0D" w:themeColor="text1" w:themeTint="F2"/>
          <w:w w:val="115"/>
        </w:rPr>
        <w:t>.</w:t>
      </w:r>
      <w:r w:rsidR="00D93B65" w:rsidRPr="0034497D">
        <w:rPr>
          <w:rFonts w:ascii="Arial" w:hAnsi="Arial" w:cs="Arial"/>
          <w:b/>
          <w:color w:val="0D0D0D" w:themeColor="text1" w:themeTint="F2"/>
          <w:w w:val="115"/>
        </w:rPr>
        <w:t>3</w:t>
      </w:r>
      <w:r w:rsidR="00D93B65" w:rsidRPr="0034497D">
        <w:rPr>
          <w:rFonts w:ascii="Arial" w:hAnsi="Arial" w:cs="Arial"/>
          <w:color w:val="0D0D0D" w:themeColor="text1" w:themeTint="F2"/>
          <w:w w:val="115"/>
        </w:rPr>
        <w:t xml:space="preserve"> </w:t>
      </w:r>
      <w:r w:rsidR="005049AD" w:rsidRPr="0034497D">
        <w:rPr>
          <w:rFonts w:ascii="Arial" w:hAnsi="Arial" w:cs="Arial"/>
          <w:color w:val="0D0D0D" w:themeColor="text1" w:themeTint="F2"/>
          <w:w w:val="115"/>
        </w:rPr>
        <w:t>The extent and degree of effort made by a</w:t>
      </w:r>
      <w:r w:rsidR="00DA39A8" w:rsidRPr="0034497D">
        <w:rPr>
          <w:rFonts w:ascii="Arial" w:hAnsi="Arial" w:cs="Arial"/>
          <w:color w:val="0D0D0D" w:themeColor="text1" w:themeTint="F2"/>
          <w:w w:val="115"/>
        </w:rPr>
        <w:t>n</w:t>
      </w:r>
      <w:r w:rsidR="00DA39A8" w:rsidRPr="0034497D">
        <w:rPr>
          <w:rFonts w:ascii="Arial" w:hAnsi="Arial" w:cs="Arial"/>
          <w:color w:val="0D0D0D" w:themeColor="text1" w:themeTint="F2"/>
          <w:spacing w:val="-1"/>
          <w:w w:val="115"/>
        </w:rPr>
        <w:t xml:space="preserve"> </w:t>
      </w:r>
      <w:r w:rsidR="00DA39A8" w:rsidRPr="0034497D">
        <w:rPr>
          <w:rFonts w:ascii="Arial" w:hAnsi="Arial" w:cs="Arial"/>
          <w:color w:val="0D0D0D" w:themeColor="text1" w:themeTint="F2"/>
          <w:w w:val="115"/>
        </w:rPr>
        <w:t>entity</w:t>
      </w:r>
      <w:r w:rsidR="00DA39A8" w:rsidRPr="0034497D">
        <w:rPr>
          <w:rFonts w:ascii="Arial" w:hAnsi="Arial" w:cs="Arial"/>
          <w:color w:val="0D0D0D" w:themeColor="text1" w:themeTint="F2"/>
          <w:spacing w:val="-1"/>
          <w:w w:val="115"/>
        </w:rPr>
        <w:t xml:space="preserve"> </w:t>
      </w:r>
      <w:r w:rsidR="00DA39A8" w:rsidRPr="0034497D">
        <w:rPr>
          <w:rFonts w:ascii="Arial" w:hAnsi="Arial" w:cs="Arial"/>
          <w:color w:val="0D0D0D" w:themeColor="text1" w:themeTint="F2"/>
          <w:w w:val="115"/>
        </w:rPr>
        <w:t>to</w:t>
      </w:r>
      <w:r w:rsidR="00DA39A8" w:rsidRPr="0034497D">
        <w:rPr>
          <w:rFonts w:ascii="Arial" w:hAnsi="Arial" w:cs="Arial"/>
          <w:color w:val="0D0D0D" w:themeColor="text1" w:themeTint="F2"/>
          <w:spacing w:val="-1"/>
          <w:w w:val="115"/>
        </w:rPr>
        <w:t xml:space="preserve"> </w:t>
      </w:r>
      <w:r w:rsidR="00DA39A8" w:rsidRPr="0034497D">
        <w:rPr>
          <w:rFonts w:ascii="Arial" w:hAnsi="Arial" w:cs="Arial"/>
          <w:color w:val="0D0D0D" w:themeColor="text1" w:themeTint="F2"/>
          <w:w w:val="115"/>
        </w:rPr>
        <w:t xml:space="preserve">identify </w:t>
      </w:r>
      <w:r w:rsidR="005049AD" w:rsidRPr="0034497D">
        <w:rPr>
          <w:rFonts w:ascii="Arial" w:hAnsi="Arial" w:cs="Arial"/>
          <w:color w:val="0D0D0D" w:themeColor="text1" w:themeTint="F2"/>
          <w:w w:val="115"/>
        </w:rPr>
        <w:t xml:space="preserve">sustainability-related risks as well as </w:t>
      </w:r>
      <w:r w:rsidR="00DA39A8" w:rsidRPr="0034497D">
        <w:rPr>
          <w:rFonts w:ascii="Arial" w:hAnsi="Arial" w:cs="Arial"/>
          <w:color w:val="0D0D0D" w:themeColor="text1" w:themeTint="F2"/>
          <w:w w:val="115"/>
        </w:rPr>
        <w:t xml:space="preserve"> opportunities that could reasonably be expected to affect 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s</w:t>
      </w:r>
      <w:r w:rsidR="005049AD" w:rsidRPr="0034497D">
        <w:rPr>
          <w:rFonts w:ascii="Arial" w:hAnsi="Arial" w:cs="Arial"/>
          <w:color w:val="0D0D0D" w:themeColor="text1" w:themeTint="F2"/>
          <w:w w:val="115"/>
        </w:rPr>
        <w:t xml:space="preserve"> </w:t>
      </w:r>
      <w:r w:rsidR="005049AD" w:rsidRPr="0034497D">
        <w:rPr>
          <w:rFonts w:ascii="Arial" w:eastAsia="Arial Unicode MS" w:hAnsi="Arial" w:cs="Arial"/>
          <w:color w:val="0D0D0D" w:themeColor="text1" w:themeTint="F2"/>
          <w:w w:val="115"/>
        </w:rPr>
        <w:t>performance, prospects and cash</w:t>
      </w:r>
      <w:r w:rsidR="005049AD" w:rsidRPr="0034497D">
        <w:rPr>
          <w:rFonts w:ascii="Arial" w:eastAsia="Arial Unicode MS" w:hAnsi="Arial" w:cs="Arial"/>
          <w:color w:val="0D0D0D" w:themeColor="text1" w:themeTint="F2"/>
          <w:spacing w:val="-7"/>
          <w:w w:val="115"/>
        </w:rPr>
        <w:t xml:space="preserve"> </w:t>
      </w:r>
      <w:r w:rsidR="005049AD" w:rsidRPr="0034497D">
        <w:rPr>
          <w:rFonts w:ascii="Arial" w:eastAsia="Arial Unicode MS" w:hAnsi="Arial" w:cs="Arial"/>
          <w:color w:val="0D0D0D" w:themeColor="text1" w:themeTint="F2"/>
          <w:w w:val="115"/>
        </w:rPr>
        <w:t>flows over</w:t>
      </w:r>
      <w:r w:rsidR="005049AD" w:rsidRPr="0034497D">
        <w:rPr>
          <w:rFonts w:ascii="Arial" w:eastAsia="Arial Unicode MS" w:hAnsi="Arial" w:cs="Arial"/>
          <w:color w:val="0D0D0D" w:themeColor="text1" w:themeTint="F2"/>
          <w:spacing w:val="-7"/>
          <w:w w:val="115"/>
        </w:rPr>
        <w:t xml:space="preserve"> </w:t>
      </w:r>
      <w:r w:rsidR="005049AD" w:rsidRPr="0034497D">
        <w:rPr>
          <w:rFonts w:ascii="Arial" w:eastAsia="Arial Unicode MS" w:hAnsi="Arial" w:cs="Arial"/>
          <w:color w:val="0D0D0D" w:themeColor="text1" w:themeTint="F2"/>
          <w:w w:val="115"/>
        </w:rPr>
        <w:t>the</w:t>
      </w:r>
      <w:r w:rsidR="005049AD" w:rsidRPr="0034497D">
        <w:rPr>
          <w:rFonts w:ascii="Arial" w:eastAsia="Arial Unicode MS" w:hAnsi="Arial" w:cs="Arial"/>
          <w:color w:val="0D0D0D" w:themeColor="text1" w:themeTint="F2"/>
          <w:spacing w:val="-7"/>
          <w:w w:val="115"/>
        </w:rPr>
        <w:t xml:space="preserve"> </w:t>
      </w:r>
      <w:r w:rsidR="005049AD" w:rsidRPr="0034497D">
        <w:rPr>
          <w:rFonts w:ascii="Arial" w:eastAsia="Arial Unicode MS" w:hAnsi="Arial" w:cs="Arial"/>
          <w:color w:val="0D0D0D" w:themeColor="text1" w:themeTint="F2"/>
          <w:w w:val="115"/>
        </w:rPr>
        <w:t xml:space="preserve">short, medium and long term would depend upon the </w:t>
      </w:r>
      <w:r w:rsidR="0047483F" w:rsidRPr="0034497D">
        <w:rPr>
          <w:rFonts w:ascii="Arial" w:hAnsi="Arial" w:cs="Arial"/>
          <w:color w:val="0D0D0D" w:themeColor="text1" w:themeTint="F2"/>
          <w:w w:val="115"/>
        </w:rPr>
        <w:t xml:space="preserve">assessment of what is considered as </w:t>
      </w:r>
      <w:r w:rsidR="00DA39A8" w:rsidRPr="0034497D">
        <w:rPr>
          <w:rFonts w:ascii="Arial" w:hAnsi="Arial" w:cs="Arial"/>
          <w:color w:val="0D0D0D" w:themeColor="text1" w:themeTint="F2"/>
          <w:w w:val="115"/>
        </w:rPr>
        <w:t xml:space="preserve"> undue cost or effort </w:t>
      </w:r>
      <w:r w:rsidR="005049AD" w:rsidRPr="0034497D">
        <w:rPr>
          <w:rFonts w:ascii="Arial" w:hAnsi="Arial" w:cs="Arial"/>
          <w:color w:val="0D0D0D" w:themeColor="text1" w:themeTint="F2"/>
          <w:w w:val="115"/>
        </w:rPr>
        <w:t xml:space="preserve">which in turn </w:t>
      </w:r>
      <w:r w:rsidR="00DA39A8" w:rsidRPr="0034497D">
        <w:rPr>
          <w:rFonts w:ascii="Arial" w:hAnsi="Arial" w:cs="Arial"/>
          <w:color w:val="0D0D0D" w:themeColor="text1" w:themeTint="F2"/>
          <w:w w:val="115"/>
        </w:rPr>
        <w:t>depends on the entity</w:t>
      </w:r>
      <w:r w:rsidR="00DA39A8" w:rsidRPr="0034497D">
        <w:rPr>
          <w:rFonts w:ascii="Arial" w:hAnsi="Arial" w:cs="Arial"/>
          <w:b/>
          <w:color w:val="0D0D0D" w:themeColor="text1" w:themeTint="F2"/>
          <w:w w:val="115"/>
        </w:rPr>
        <w:t>’</w:t>
      </w:r>
      <w:r w:rsidR="00DA39A8" w:rsidRPr="0034497D">
        <w:rPr>
          <w:rFonts w:ascii="Arial" w:hAnsi="Arial" w:cs="Arial"/>
          <w:color w:val="0D0D0D" w:themeColor="text1" w:themeTint="F2"/>
          <w:w w:val="115"/>
        </w:rPr>
        <w:t xml:space="preserve">s specific circumstances and requires a balanced consideration of the </w:t>
      </w:r>
      <w:r w:rsidR="005049AD" w:rsidRPr="0034497D">
        <w:rPr>
          <w:rFonts w:ascii="Arial" w:hAnsi="Arial" w:cs="Arial"/>
          <w:color w:val="0D0D0D" w:themeColor="text1" w:themeTint="F2"/>
          <w:w w:val="115"/>
        </w:rPr>
        <w:t xml:space="preserve">relative </w:t>
      </w:r>
      <w:r w:rsidR="00DA39A8" w:rsidRPr="0034497D">
        <w:rPr>
          <w:rFonts w:ascii="Arial" w:hAnsi="Arial" w:cs="Arial"/>
          <w:color w:val="0D0D0D" w:themeColor="text1" w:themeTint="F2"/>
          <w:w w:val="115"/>
        </w:rPr>
        <w:t>costs and efforts for the entity and the benefits of the resulti</w:t>
      </w:r>
      <w:r w:rsidR="005049AD" w:rsidRPr="0034497D">
        <w:rPr>
          <w:rFonts w:ascii="Arial" w:hAnsi="Arial" w:cs="Arial"/>
          <w:color w:val="0D0D0D" w:themeColor="text1" w:themeTint="F2"/>
          <w:w w:val="115"/>
        </w:rPr>
        <w:t xml:space="preserve">ng information for stakeholders. However, </w:t>
      </w:r>
      <w:r w:rsidR="00EF6EEA" w:rsidRPr="0034497D">
        <w:rPr>
          <w:rFonts w:ascii="Arial" w:hAnsi="Arial" w:cs="Arial"/>
          <w:color w:val="0D0D0D" w:themeColor="text1" w:themeTint="F2"/>
          <w:w w:val="115"/>
        </w:rPr>
        <w:t>t</w:t>
      </w:r>
      <w:r w:rsidR="00DA39A8" w:rsidRPr="0034497D">
        <w:rPr>
          <w:rFonts w:ascii="Arial" w:hAnsi="Arial" w:cs="Arial"/>
          <w:color w:val="0D0D0D" w:themeColor="text1" w:themeTint="F2"/>
          <w:w w:val="115"/>
        </w:rPr>
        <w:t xml:space="preserve">hat assessment can change over time as circumstances change. </w:t>
      </w:r>
    </w:p>
    <w:p w14:paraId="18B82717" w14:textId="42233FF8" w:rsidR="00DA39A8" w:rsidRPr="0034497D" w:rsidRDefault="009366AA" w:rsidP="00312BB9">
      <w:pPr>
        <w:pStyle w:val="BodyText"/>
        <w:spacing w:before="117" w:line="288" w:lineRule="auto"/>
        <w:ind w:right="557"/>
        <w:jc w:val="both"/>
        <w:rPr>
          <w:rFonts w:ascii="Arial" w:hAnsi="Arial" w:cs="Arial"/>
          <w:b/>
          <w:color w:val="0D0D0D" w:themeColor="text1" w:themeTint="F2"/>
        </w:rPr>
      </w:pPr>
      <w:r>
        <w:rPr>
          <w:rFonts w:ascii="Arial" w:hAnsi="Arial" w:cs="Arial"/>
          <w:b/>
          <w:color w:val="0D0D0D" w:themeColor="text1" w:themeTint="F2"/>
        </w:rPr>
        <w:t>2.19</w:t>
      </w:r>
      <w:r w:rsidR="00312BB9">
        <w:rPr>
          <w:rFonts w:ascii="Arial" w:hAnsi="Arial" w:cs="Arial"/>
          <w:b/>
          <w:color w:val="0D0D0D" w:themeColor="text1" w:themeTint="F2"/>
        </w:rPr>
        <w:t xml:space="preserve"> </w:t>
      </w:r>
      <w:r w:rsidR="00DA39A8" w:rsidRPr="0034497D">
        <w:rPr>
          <w:rFonts w:ascii="Arial" w:hAnsi="Arial" w:cs="Arial"/>
          <w:b/>
          <w:color w:val="0D0D0D" w:themeColor="text1" w:themeTint="F2"/>
        </w:rPr>
        <w:t>Reassessment</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of</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the</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scope</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of</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sustainability-related</w:t>
      </w:r>
      <w:r w:rsidR="00DA39A8" w:rsidRPr="0034497D">
        <w:rPr>
          <w:rFonts w:ascii="Arial" w:hAnsi="Arial" w:cs="Arial"/>
          <w:b/>
          <w:color w:val="0D0D0D" w:themeColor="text1" w:themeTint="F2"/>
          <w:spacing w:val="-6"/>
        </w:rPr>
        <w:t xml:space="preserve"> </w:t>
      </w:r>
      <w:r w:rsidR="00DA39A8" w:rsidRPr="0034497D">
        <w:rPr>
          <w:rFonts w:ascii="Arial" w:hAnsi="Arial" w:cs="Arial"/>
          <w:b/>
          <w:color w:val="0D0D0D" w:themeColor="text1" w:themeTint="F2"/>
        </w:rPr>
        <w:t>risks and opportunities throughout the value chain</w:t>
      </w:r>
      <w:r w:rsidR="005049AD" w:rsidRPr="0034497D">
        <w:rPr>
          <w:rFonts w:ascii="Arial" w:hAnsi="Arial" w:cs="Arial"/>
          <w:b/>
          <w:color w:val="0D0D0D" w:themeColor="text1" w:themeTint="F2"/>
        </w:rPr>
        <w:t xml:space="preserve"> </w:t>
      </w:r>
    </w:p>
    <w:p w14:paraId="0B9C6E96" w14:textId="675AAC8F" w:rsidR="00C359D3" w:rsidRPr="0034497D" w:rsidRDefault="009366AA" w:rsidP="00312BB9">
      <w:pPr>
        <w:pStyle w:val="BodyText"/>
        <w:spacing w:before="139" w:line="240" w:lineRule="auto"/>
        <w:ind w:right="557"/>
        <w:jc w:val="both"/>
        <w:rPr>
          <w:rFonts w:ascii="Arial" w:hAnsi="Arial" w:cs="Arial"/>
          <w:color w:val="0D0D0D" w:themeColor="text1" w:themeTint="F2"/>
          <w:w w:val="115"/>
        </w:rPr>
      </w:pPr>
      <w:r>
        <w:rPr>
          <w:rFonts w:ascii="Arial" w:hAnsi="Arial" w:cs="Arial"/>
          <w:b/>
          <w:color w:val="0D0D0D" w:themeColor="text1" w:themeTint="F2"/>
          <w:w w:val="115"/>
        </w:rPr>
        <w:t>2.19</w:t>
      </w:r>
      <w:r w:rsidR="00D93B65" w:rsidRPr="0034497D">
        <w:rPr>
          <w:rFonts w:ascii="Arial" w:hAnsi="Arial" w:cs="Arial"/>
          <w:b/>
          <w:color w:val="0D0D0D" w:themeColor="text1" w:themeTint="F2"/>
          <w:w w:val="115"/>
        </w:rPr>
        <w:t>.1</w:t>
      </w:r>
      <w:r w:rsidR="00D93B65" w:rsidRPr="0034497D">
        <w:rPr>
          <w:rFonts w:ascii="Arial" w:hAnsi="Arial" w:cs="Arial"/>
          <w:color w:val="0D0D0D" w:themeColor="text1" w:themeTint="F2"/>
          <w:w w:val="115"/>
        </w:rPr>
        <w:t xml:space="preserve"> </w:t>
      </w:r>
      <w:r w:rsidR="005049AD" w:rsidRPr="0034497D">
        <w:rPr>
          <w:rFonts w:ascii="Arial" w:hAnsi="Arial" w:cs="Arial"/>
          <w:color w:val="0D0D0D" w:themeColor="text1" w:themeTint="F2"/>
          <w:w w:val="115"/>
        </w:rPr>
        <w:t>An</w:t>
      </w:r>
      <w:r w:rsidR="005049AD" w:rsidRPr="0034497D">
        <w:rPr>
          <w:rFonts w:ascii="Arial" w:hAnsi="Arial" w:cs="Arial"/>
          <w:color w:val="0D0D0D" w:themeColor="text1" w:themeTint="F2"/>
          <w:spacing w:val="-3"/>
          <w:w w:val="115"/>
        </w:rPr>
        <w:t xml:space="preserve"> </w:t>
      </w:r>
      <w:r w:rsidR="005049AD" w:rsidRPr="0034497D">
        <w:rPr>
          <w:rFonts w:ascii="Arial" w:hAnsi="Arial" w:cs="Arial"/>
          <w:color w:val="0D0D0D" w:themeColor="text1" w:themeTint="F2"/>
          <w:w w:val="115"/>
        </w:rPr>
        <w:t>entity</w:t>
      </w:r>
      <w:r w:rsidR="005049AD" w:rsidRPr="0034497D">
        <w:rPr>
          <w:rFonts w:ascii="Arial" w:hAnsi="Arial" w:cs="Arial"/>
          <w:color w:val="0D0D0D" w:themeColor="text1" w:themeTint="F2"/>
          <w:spacing w:val="-3"/>
          <w:w w:val="115"/>
        </w:rPr>
        <w:t xml:space="preserve"> </w:t>
      </w:r>
      <w:r w:rsidR="005049AD" w:rsidRPr="0034497D">
        <w:rPr>
          <w:rFonts w:ascii="Arial" w:hAnsi="Arial" w:cs="Arial"/>
          <w:color w:val="0D0D0D" w:themeColor="text1" w:themeTint="F2"/>
          <w:w w:val="115"/>
        </w:rPr>
        <w:t>shall</w:t>
      </w:r>
      <w:r w:rsidR="005049AD" w:rsidRPr="0034497D">
        <w:rPr>
          <w:rFonts w:ascii="Arial" w:hAnsi="Arial" w:cs="Arial"/>
          <w:color w:val="0D0D0D" w:themeColor="text1" w:themeTint="F2"/>
          <w:spacing w:val="-3"/>
          <w:w w:val="115"/>
        </w:rPr>
        <w:t xml:space="preserve"> </w:t>
      </w:r>
      <w:r w:rsidR="005049AD" w:rsidRPr="0034497D">
        <w:rPr>
          <w:rFonts w:ascii="Arial" w:hAnsi="Arial" w:cs="Arial"/>
          <w:color w:val="0D0D0D" w:themeColor="text1" w:themeTint="F2"/>
          <w:w w:val="115"/>
        </w:rPr>
        <w:t>reassess</w:t>
      </w:r>
      <w:r w:rsidR="005049AD" w:rsidRPr="0034497D">
        <w:rPr>
          <w:rFonts w:ascii="Arial" w:hAnsi="Arial" w:cs="Arial"/>
          <w:color w:val="0D0D0D" w:themeColor="text1" w:themeTint="F2"/>
          <w:spacing w:val="-3"/>
          <w:w w:val="115"/>
        </w:rPr>
        <w:t xml:space="preserve"> </w:t>
      </w:r>
      <w:r w:rsidR="005049AD" w:rsidRPr="0034497D">
        <w:rPr>
          <w:rFonts w:ascii="Arial" w:hAnsi="Arial" w:cs="Arial"/>
          <w:color w:val="0D0D0D" w:themeColor="text1" w:themeTint="F2"/>
          <w:w w:val="115"/>
        </w:rPr>
        <w:t>the</w:t>
      </w:r>
      <w:r w:rsidR="005049AD" w:rsidRPr="0034497D">
        <w:rPr>
          <w:rFonts w:ascii="Arial" w:hAnsi="Arial" w:cs="Arial"/>
          <w:color w:val="0D0D0D" w:themeColor="text1" w:themeTint="F2"/>
          <w:spacing w:val="-3"/>
          <w:w w:val="115"/>
        </w:rPr>
        <w:t xml:space="preserve"> </w:t>
      </w:r>
      <w:r w:rsidR="005049AD" w:rsidRPr="0034497D">
        <w:rPr>
          <w:rFonts w:ascii="Arial" w:hAnsi="Arial" w:cs="Arial"/>
          <w:color w:val="0D0D0D" w:themeColor="text1" w:themeTint="F2"/>
          <w:w w:val="115"/>
        </w:rPr>
        <w:t>scope</w:t>
      </w:r>
      <w:r w:rsidR="005049AD" w:rsidRPr="0034497D">
        <w:rPr>
          <w:rFonts w:ascii="Arial" w:hAnsi="Arial" w:cs="Arial"/>
          <w:color w:val="0D0D0D" w:themeColor="text1" w:themeTint="F2"/>
          <w:spacing w:val="-3"/>
          <w:w w:val="115"/>
        </w:rPr>
        <w:t xml:space="preserve"> </w:t>
      </w:r>
      <w:r w:rsidR="00C359D3" w:rsidRPr="0034497D">
        <w:rPr>
          <w:rFonts w:ascii="Arial" w:hAnsi="Arial" w:cs="Arial"/>
          <w:color w:val="0D0D0D" w:themeColor="text1" w:themeTint="F2"/>
          <w:spacing w:val="-3"/>
          <w:w w:val="115"/>
        </w:rPr>
        <w:t xml:space="preserve">and dimensions </w:t>
      </w:r>
      <w:r w:rsidR="005049AD" w:rsidRPr="0034497D">
        <w:rPr>
          <w:rFonts w:ascii="Arial" w:hAnsi="Arial" w:cs="Arial"/>
          <w:color w:val="0D0D0D" w:themeColor="text1" w:themeTint="F2"/>
          <w:w w:val="115"/>
        </w:rPr>
        <w:t>of</w:t>
      </w:r>
      <w:r w:rsidR="005049AD" w:rsidRPr="0034497D">
        <w:rPr>
          <w:rFonts w:ascii="Arial" w:hAnsi="Arial" w:cs="Arial"/>
          <w:color w:val="0D0D0D" w:themeColor="text1" w:themeTint="F2"/>
          <w:spacing w:val="-3"/>
          <w:w w:val="115"/>
        </w:rPr>
        <w:t xml:space="preserve"> </w:t>
      </w:r>
      <w:r w:rsidR="006C19B4" w:rsidRPr="0034497D">
        <w:rPr>
          <w:rFonts w:ascii="Arial" w:hAnsi="Arial" w:cs="Arial"/>
          <w:color w:val="0D0D0D" w:themeColor="text1" w:themeTint="F2"/>
          <w:w w:val="115"/>
        </w:rPr>
        <w:t>its</w:t>
      </w:r>
      <w:r w:rsidR="005049AD" w:rsidRPr="0034497D">
        <w:rPr>
          <w:rFonts w:ascii="Arial" w:hAnsi="Arial" w:cs="Arial"/>
          <w:color w:val="0D0D0D" w:themeColor="text1" w:themeTint="F2"/>
          <w:w w:val="115"/>
        </w:rPr>
        <w:t xml:space="preserve"> sustainability- related risks as well as opportuni</w:t>
      </w:r>
      <w:r w:rsidR="00C359D3" w:rsidRPr="0034497D">
        <w:rPr>
          <w:rFonts w:ascii="Arial" w:hAnsi="Arial" w:cs="Arial"/>
          <w:color w:val="0D0D0D" w:themeColor="text1" w:themeTint="F2"/>
          <w:w w:val="115"/>
        </w:rPr>
        <w:t>ties throughout its value chain o</w:t>
      </w:r>
      <w:r w:rsidR="00DA39A8" w:rsidRPr="0034497D">
        <w:rPr>
          <w:rFonts w:ascii="Arial" w:hAnsi="Arial" w:cs="Arial"/>
          <w:color w:val="0D0D0D" w:themeColor="text1" w:themeTint="F2"/>
          <w:w w:val="115"/>
        </w:rPr>
        <w:t>n the occurrence of a significant event or sign</w:t>
      </w:r>
      <w:r w:rsidR="00C359D3" w:rsidRPr="0034497D">
        <w:rPr>
          <w:rFonts w:ascii="Arial" w:hAnsi="Arial" w:cs="Arial"/>
          <w:color w:val="0D0D0D" w:themeColor="text1" w:themeTint="F2"/>
          <w:w w:val="115"/>
        </w:rPr>
        <w:t xml:space="preserve">ificant change in circumstances. </w:t>
      </w:r>
      <w:r w:rsidR="003E5D28">
        <w:rPr>
          <w:rFonts w:ascii="Arial" w:hAnsi="Arial" w:cs="Arial"/>
          <w:color w:val="0D0D0D" w:themeColor="text1" w:themeTint="F2"/>
          <w:w w:val="115"/>
        </w:rPr>
        <w:t>F</w:t>
      </w:r>
      <w:r w:rsidR="0047483F" w:rsidRPr="0034497D">
        <w:rPr>
          <w:rFonts w:ascii="Arial" w:hAnsi="Arial" w:cs="Arial"/>
          <w:color w:val="0D0D0D" w:themeColor="text1" w:themeTint="F2"/>
          <w:w w:val="115"/>
        </w:rPr>
        <w:t>or</w:t>
      </w:r>
      <w:r w:rsidR="0047483F" w:rsidRPr="0034497D">
        <w:rPr>
          <w:rFonts w:ascii="Arial" w:hAnsi="Arial" w:cs="Arial"/>
          <w:color w:val="0D0D0D" w:themeColor="text1" w:themeTint="F2"/>
          <w:spacing w:val="-7"/>
          <w:w w:val="115"/>
        </w:rPr>
        <w:t xml:space="preserve"> </w:t>
      </w:r>
      <w:r w:rsidR="0047483F" w:rsidRPr="0034497D">
        <w:rPr>
          <w:rFonts w:ascii="Arial" w:hAnsi="Arial" w:cs="Arial"/>
          <w:color w:val="0D0D0D" w:themeColor="text1" w:themeTint="F2"/>
          <w:w w:val="115"/>
        </w:rPr>
        <w:t xml:space="preserve">example, </w:t>
      </w:r>
      <w:r w:rsidR="008908BF" w:rsidRPr="0034497D">
        <w:rPr>
          <w:rFonts w:ascii="Arial" w:hAnsi="Arial" w:cs="Arial"/>
          <w:color w:val="0D0D0D" w:themeColor="text1" w:themeTint="F2"/>
          <w:w w:val="115"/>
        </w:rPr>
        <w:t>such</w:t>
      </w:r>
      <w:r w:rsidR="00DA39A8" w:rsidRPr="0034497D">
        <w:rPr>
          <w:rFonts w:ascii="Arial" w:hAnsi="Arial" w:cs="Arial"/>
          <w:color w:val="0D0D0D" w:themeColor="text1" w:themeTint="F2"/>
          <w:w w:val="115"/>
        </w:rPr>
        <w:t xml:space="preserve"> significant events or significant changes</w:t>
      </w:r>
      <w:r w:rsidR="00C359D3" w:rsidRPr="0034497D">
        <w:rPr>
          <w:rFonts w:ascii="Arial" w:hAnsi="Arial" w:cs="Arial"/>
          <w:color w:val="0D0D0D" w:themeColor="text1" w:themeTint="F2"/>
          <w:w w:val="115"/>
        </w:rPr>
        <w:t xml:space="preserve"> in circumstances might include </w:t>
      </w:r>
    </w:p>
    <w:p w14:paraId="0B628C18" w14:textId="7B949C0F" w:rsidR="00936AF4" w:rsidRPr="0034497D" w:rsidRDefault="00936AF4" w:rsidP="007E7D95">
      <w:pPr>
        <w:pStyle w:val="BodyText"/>
        <w:numPr>
          <w:ilvl w:val="0"/>
          <w:numId w:val="2"/>
        </w:numPr>
        <w:spacing w:before="139" w:line="292" w:lineRule="auto"/>
        <w:ind w:right="557"/>
        <w:jc w:val="both"/>
        <w:rPr>
          <w:rFonts w:ascii="Arial" w:hAnsi="Arial" w:cs="Arial"/>
          <w:color w:val="0D0D0D" w:themeColor="text1" w:themeTint="F2"/>
        </w:rPr>
      </w:pPr>
      <w:r w:rsidRPr="0034497D">
        <w:rPr>
          <w:rFonts w:ascii="Arial" w:hAnsi="Arial" w:cs="Arial"/>
          <w:color w:val="0D0D0D" w:themeColor="text1" w:themeTint="F2"/>
          <w:spacing w:val="-7"/>
          <w:w w:val="115"/>
        </w:rPr>
        <w:t xml:space="preserve"> </w:t>
      </w:r>
      <w:r w:rsidRPr="0034497D">
        <w:rPr>
          <w:rFonts w:ascii="Arial" w:hAnsi="Arial" w:cs="Arial"/>
          <w:color w:val="0D0D0D" w:themeColor="text1" w:themeTint="F2"/>
          <w:w w:val="115"/>
        </w:rPr>
        <w:t>a</w:t>
      </w:r>
      <w:r w:rsidRPr="0034497D">
        <w:rPr>
          <w:rFonts w:ascii="Arial" w:hAnsi="Arial" w:cs="Arial"/>
          <w:color w:val="0D0D0D" w:themeColor="text1" w:themeTint="F2"/>
          <w:spacing w:val="-7"/>
          <w:w w:val="115"/>
        </w:rPr>
        <w:t xml:space="preserve"> </w:t>
      </w:r>
      <w:r w:rsidRPr="0034497D">
        <w:rPr>
          <w:rFonts w:ascii="Arial" w:hAnsi="Arial" w:cs="Arial"/>
          <w:color w:val="0D0D0D" w:themeColor="text1" w:themeTint="F2"/>
          <w:w w:val="115"/>
        </w:rPr>
        <w:t>supplier in the entity</w:t>
      </w:r>
      <w:r w:rsidRPr="0034497D">
        <w:rPr>
          <w:rFonts w:ascii="Arial" w:hAnsi="Arial" w:cs="Arial"/>
          <w:b/>
          <w:color w:val="0D0D0D" w:themeColor="text1" w:themeTint="F2"/>
          <w:w w:val="115"/>
        </w:rPr>
        <w:t>’</w:t>
      </w:r>
      <w:r w:rsidRPr="0034497D">
        <w:rPr>
          <w:rFonts w:ascii="Arial" w:hAnsi="Arial" w:cs="Arial"/>
          <w:color w:val="0D0D0D" w:themeColor="text1" w:themeTint="F2"/>
          <w:w w:val="115"/>
        </w:rPr>
        <w:t>s value chain makes a change</w:t>
      </w:r>
      <w:r w:rsidR="00C359D3" w:rsidRPr="0034497D">
        <w:rPr>
          <w:rFonts w:ascii="Arial" w:hAnsi="Arial" w:cs="Arial"/>
          <w:color w:val="0D0D0D" w:themeColor="text1" w:themeTint="F2"/>
          <w:w w:val="115"/>
        </w:rPr>
        <w:t xml:space="preserve"> in </w:t>
      </w:r>
      <w:r w:rsidR="006C19B4" w:rsidRPr="0034497D">
        <w:rPr>
          <w:rFonts w:ascii="Arial" w:hAnsi="Arial" w:cs="Arial"/>
          <w:color w:val="0D0D0D" w:themeColor="text1" w:themeTint="F2"/>
          <w:w w:val="115"/>
        </w:rPr>
        <w:t>its</w:t>
      </w:r>
      <w:r w:rsidR="00C359D3" w:rsidRPr="0034497D">
        <w:rPr>
          <w:rFonts w:ascii="Arial" w:hAnsi="Arial" w:cs="Arial"/>
          <w:color w:val="0D0D0D" w:themeColor="text1" w:themeTint="F2"/>
          <w:w w:val="115"/>
        </w:rPr>
        <w:t xml:space="preserve"> internal operational process </w:t>
      </w:r>
      <w:r w:rsidRPr="0034497D">
        <w:rPr>
          <w:rFonts w:ascii="Arial" w:hAnsi="Arial" w:cs="Arial"/>
          <w:color w:val="0D0D0D" w:themeColor="text1" w:themeTint="F2"/>
          <w:w w:val="115"/>
        </w:rPr>
        <w:t>that significantly alters the supplier</w:t>
      </w:r>
      <w:r w:rsidRPr="0034497D">
        <w:rPr>
          <w:rFonts w:ascii="Arial" w:hAnsi="Arial" w:cs="Arial"/>
          <w:b/>
          <w:color w:val="0D0D0D" w:themeColor="text1" w:themeTint="F2"/>
          <w:w w:val="115"/>
        </w:rPr>
        <w:t>’</w:t>
      </w:r>
      <w:r w:rsidR="00C359D3" w:rsidRPr="0034497D">
        <w:rPr>
          <w:rFonts w:ascii="Arial" w:hAnsi="Arial" w:cs="Arial"/>
          <w:color w:val="0D0D0D" w:themeColor="text1" w:themeTint="F2"/>
          <w:w w:val="115"/>
        </w:rPr>
        <w:t>s greenhouse gas emissions</w:t>
      </w:r>
      <w:r w:rsidRPr="0034497D">
        <w:rPr>
          <w:rFonts w:ascii="Arial" w:hAnsi="Arial" w:cs="Arial"/>
          <w:color w:val="0D0D0D" w:themeColor="text1" w:themeTint="F2"/>
          <w:w w:val="115"/>
        </w:rPr>
        <w:t>;</w:t>
      </w:r>
    </w:p>
    <w:p w14:paraId="5EA5305C" w14:textId="144555F8" w:rsidR="00936AF4" w:rsidRPr="0034497D" w:rsidRDefault="00936AF4" w:rsidP="007E7D95">
      <w:pPr>
        <w:pStyle w:val="ListParagraph"/>
        <w:widowControl w:val="0"/>
        <w:numPr>
          <w:ilvl w:val="0"/>
          <w:numId w:val="2"/>
        </w:numPr>
        <w:tabs>
          <w:tab w:val="left" w:pos="1091"/>
        </w:tabs>
        <w:autoSpaceDE w:val="0"/>
        <w:autoSpaceDN w:val="0"/>
        <w:spacing w:before="122" w:after="0" w:line="283" w:lineRule="auto"/>
        <w:ind w:right="557"/>
        <w:jc w:val="both"/>
        <w:rPr>
          <w:rFonts w:ascii="Arial" w:hAnsi="Arial" w:cs="Arial"/>
          <w:color w:val="0D0D0D" w:themeColor="text1" w:themeTint="F2"/>
        </w:rPr>
      </w:pPr>
      <w:r w:rsidRPr="0034497D">
        <w:rPr>
          <w:rFonts w:ascii="Arial" w:hAnsi="Arial" w:cs="Arial"/>
          <w:color w:val="0D0D0D" w:themeColor="text1" w:themeTint="F2"/>
          <w:w w:val="115"/>
        </w:rPr>
        <w:t>a merger or acquisition that expands the entity</w:t>
      </w:r>
      <w:r w:rsidRPr="0034497D">
        <w:rPr>
          <w:rFonts w:ascii="Arial" w:hAnsi="Arial" w:cs="Arial"/>
          <w:b/>
          <w:color w:val="0D0D0D" w:themeColor="text1" w:themeTint="F2"/>
          <w:w w:val="115"/>
        </w:rPr>
        <w:t>’</w:t>
      </w:r>
      <w:r w:rsidR="00C359D3" w:rsidRPr="0034497D">
        <w:rPr>
          <w:rFonts w:ascii="Arial" w:hAnsi="Arial" w:cs="Arial"/>
          <w:color w:val="0D0D0D" w:themeColor="text1" w:themeTint="F2"/>
          <w:w w:val="115"/>
        </w:rPr>
        <w:t xml:space="preserve">s value chain; </w:t>
      </w:r>
    </w:p>
    <w:p w14:paraId="49851232" w14:textId="5B8E1A50" w:rsidR="00925D0D" w:rsidRPr="0034497D" w:rsidRDefault="00936AF4" w:rsidP="007E7D95">
      <w:pPr>
        <w:pStyle w:val="ListParagraph"/>
        <w:numPr>
          <w:ilvl w:val="0"/>
          <w:numId w:val="2"/>
        </w:numPr>
        <w:spacing w:line="290" w:lineRule="auto"/>
        <w:jc w:val="both"/>
        <w:rPr>
          <w:rFonts w:ascii="Arial" w:hAnsi="Arial" w:cs="Arial"/>
          <w:color w:val="0D0D0D" w:themeColor="text1" w:themeTint="F2"/>
          <w:w w:val="115"/>
        </w:rPr>
      </w:pPr>
      <w:r w:rsidRPr="0034497D">
        <w:rPr>
          <w:rFonts w:ascii="Arial" w:hAnsi="Arial" w:cs="Arial"/>
          <w:color w:val="0D0D0D" w:themeColor="text1" w:themeTint="F2"/>
          <w:w w:val="115"/>
        </w:rPr>
        <w:lastRenderedPageBreak/>
        <w:t>a supplier in the entity</w:t>
      </w:r>
      <w:r w:rsidRPr="0034497D">
        <w:rPr>
          <w:rFonts w:ascii="Arial" w:hAnsi="Arial" w:cs="Arial"/>
          <w:b/>
          <w:color w:val="0D0D0D" w:themeColor="text1" w:themeTint="F2"/>
          <w:w w:val="115"/>
        </w:rPr>
        <w:t>’</w:t>
      </w:r>
      <w:r w:rsidR="00C359D3" w:rsidRPr="0034497D">
        <w:rPr>
          <w:rFonts w:ascii="Arial" w:hAnsi="Arial" w:cs="Arial"/>
          <w:color w:val="0D0D0D" w:themeColor="text1" w:themeTint="F2"/>
          <w:w w:val="115"/>
        </w:rPr>
        <w:t xml:space="preserve">s value chain may be </w:t>
      </w:r>
      <w:r w:rsidRPr="0034497D">
        <w:rPr>
          <w:rFonts w:ascii="Arial" w:hAnsi="Arial" w:cs="Arial"/>
          <w:color w:val="0D0D0D" w:themeColor="text1" w:themeTint="F2"/>
          <w:w w:val="115"/>
        </w:rPr>
        <w:t xml:space="preserve">affected by the introduction of a new regulation </w:t>
      </w:r>
      <w:r w:rsidR="00C359D3" w:rsidRPr="0034497D">
        <w:rPr>
          <w:rFonts w:ascii="Arial" w:hAnsi="Arial" w:cs="Arial"/>
          <w:color w:val="0D0D0D" w:themeColor="text1" w:themeTint="F2"/>
          <w:w w:val="115"/>
        </w:rPr>
        <w:t xml:space="preserve">  </w:t>
      </w:r>
    </w:p>
    <w:p w14:paraId="70625984" w14:textId="26DF90A2" w:rsidR="0023185F" w:rsidRPr="0034497D" w:rsidRDefault="007279F9" w:rsidP="00E365A4">
      <w:pPr>
        <w:pStyle w:val="BodyText"/>
        <w:spacing w:before="117" w:line="288" w:lineRule="auto"/>
        <w:ind w:right="557"/>
        <w:jc w:val="both"/>
        <w:rPr>
          <w:rFonts w:ascii="Arial" w:hAnsi="Arial" w:cs="Arial"/>
          <w:b/>
          <w:color w:val="0D0D0D" w:themeColor="text1" w:themeTint="F2"/>
        </w:rPr>
      </w:pPr>
      <w:r>
        <w:rPr>
          <w:rFonts w:ascii="Arial" w:hAnsi="Arial" w:cs="Arial"/>
          <w:b/>
          <w:color w:val="0D0D0D" w:themeColor="text1" w:themeTint="F2"/>
        </w:rPr>
        <w:t>3.</w:t>
      </w:r>
      <w:r w:rsidR="00312BB9">
        <w:rPr>
          <w:rFonts w:ascii="Arial" w:hAnsi="Arial" w:cs="Arial"/>
          <w:b/>
          <w:color w:val="0D0D0D" w:themeColor="text1" w:themeTint="F2"/>
        </w:rPr>
        <w:t xml:space="preserve"> </w:t>
      </w:r>
      <w:r w:rsidR="0023185F" w:rsidRPr="0034497D">
        <w:rPr>
          <w:rFonts w:ascii="Arial" w:hAnsi="Arial" w:cs="Arial"/>
          <w:b/>
          <w:color w:val="0D0D0D" w:themeColor="text1" w:themeTint="F2"/>
        </w:rPr>
        <w:t>Materiality</w:t>
      </w:r>
      <w:r w:rsidR="00726B5C">
        <w:rPr>
          <w:rStyle w:val="FootnoteReference"/>
          <w:rFonts w:ascii="Arial" w:hAnsi="Arial" w:cs="Arial"/>
          <w:b/>
          <w:color w:val="0D0D0D" w:themeColor="text1" w:themeTint="F2"/>
        </w:rPr>
        <w:footnoteReference w:id="15"/>
      </w:r>
    </w:p>
    <w:p w14:paraId="0811131E" w14:textId="1A5C2490"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3</w:t>
      </w:r>
      <w:r w:rsidR="00925D0D" w:rsidRPr="0034497D">
        <w:rPr>
          <w:rFonts w:ascii="Arial" w:hAnsi="Arial" w:cs="Arial"/>
          <w:b/>
          <w:color w:val="0D0D0D" w:themeColor="text1" w:themeTint="F2"/>
        </w:rPr>
        <w:t>.1</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ISS 1 requires an entity to disclose material information about the sustainability-related risks and opportunities that could reasonably be expected to affect the entity’s prospects. Materiality of information is judged in relation to whether omitting, misstating that information could reasonably be expected to influence decisions of stakeholders</w:t>
      </w:r>
    </w:p>
    <w:p w14:paraId="12172A9C" w14:textId="40A53E34" w:rsidR="0023185F"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3</w:t>
      </w:r>
      <w:r w:rsidR="00312BB9">
        <w:rPr>
          <w:rFonts w:ascii="Arial" w:hAnsi="Arial" w:cs="Arial"/>
          <w:b/>
          <w:color w:val="0D0D0D" w:themeColor="text1" w:themeTint="F2"/>
        </w:rPr>
        <w:t>.</w:t>
      </w:r>
      <w:r w:rsidR="00925D0D" w:rsidRPr="0034497D">
        <w:rPr>
          <w:rFonts w:ascii="Arial" w:hAnsi="Arial" w:cs="Arial"/>
          <w:b/>
          <w:color w:val="0D0D0D" w:themeColor="text1" w:themeTint="F2"/>
        </w:rPr>
        <w:t>2</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Assessing whether information could reasonably be expected to influence the decisions made by primary users requires consideration of the characteristics of those users and of the entity’s own circumstances. </w:t>
      </w:r>
    </w:p>
    <w:p w14:paraId="6C43E99D" w14:textId="5BF372F1" w:rsidR="00802421" w:rsidRPr="00802421" w:rsidRDefault="003E2DA3" w:rsidP="00802421">
      <w:pPr>
        <w:pStyle w:val="Pa1"/>
        <w:spacing w:before="40" w:after="80"/>
        <w:jc w:val="both"/>
        <w:rPr>
          <w:rFonts w:ascii="Arial" w:hAnsi="Arial" w:cs="Arial"/>
          <w:color w:val="000000"/>
          <w:sz w:val="22"/>
          <w:szCs w:val="22"/>
        </w:rPr>
      </w:pPr>
      <w:r w:rsidRPr="003E2DA3">
        <w:rPr>
          <w:rFonts w:ascii="Arial" w:hAnsi="Arial" w:cs="Arial"/>
          <w:b/>
          <w:sz w:val="22"/>
          <w:szCs w:val="22"/>
        </w:rPr>
        <w:t xml:space="preserve">3.3 </w:t>
      </w:r>
      <w:r w:rsidR="00802421" w:rsidRPr="003E2DA3">
        <w:rPr>
          <w:rFonts w:ascii="Arial" w:hAnsi="Arial" w:cs="Arial"/>
          <w:sz w:val="22"/>
          <w:szCs w:val="22"/>
        </w:rPr>
        <w:t>An entity</w:t>
      </w:r>
      <w:r w:rsidR="00802421" w:rsidRPr="00802421">
        <w:rPr>
          <w:rFonts w:ascii="Arial" w:hAnsi="Arial" w:cs="Arial"/>
          <w:color w:val="000000"/>
          <w:sz w:val="22"/>
          <w:szCs w:val="22"/>
        </w:rPr>
        <w:t xml:space="preserve"> assesses whether information is material based on whether that information could reasonably be expected to influence decis</w:t>
      </w:r>
      <w:r w:rsidR="00802421">
        <w:rPr>
          <w:rFonts w:ascii="Arial" w:hAnsi="Arial" w:cs="Arial"/>
          <w:color w:val="000000"/>
          <w:sz w:val="22"/>
          <w:szCs w:val="22"/>
        </w:rPr>
        <w:t>ions of stakeholders</w:t>
      </w:r>
      <w:r w:rsidR="00802421" w:rsidRPr="00802421">
        <w:rPr>
          <w:rFonts w:ascii="Arial" w:hAnsi="Arial" w:cs="Arial"/>
          <w:color w:val="000000"/>
          <w:sz w:val="22"/>
          <w:szCs w:val="22"/>
        </w:rPr>
        <w:t xml:space="preserve">. Although the entity itself makes this assessment, it is based on the perspective of </w:t>
      </w:r>
      <w:r w:rsidR="003F1A18">
        <w:rPr>
          <w:rFonts w:ascii="Arial" w:hAnsi="Arial" w:cs="Arial"/>
          <w:color w:val="000000"/>
          <w:sz w:val="22"/>
          <w:szCs w:val="22"/>
        </w:rPr>
        <w:t>stakeholders</w:t>
      </w:r>
      <w:r w:rsidR="00802421" w:rsidRPr="00802421">
        <w:rPr>
          <w:rFonts w:ascii="Arial" w:hAnsi="Arial" w:cs="Arial"/>
          <w:color w:val="000000"/>
          <w:sz w:val="22"/>
          <w:szCs w:val="22"/>
        </w:rPr>
        <w:t xml:space="preserve"> and their information needs. This means that, for example: </w:t>
      </w:r>
    </w:p>
    <w:p w14:paraId="046618C3" w14:textId="7AA053AB" w:rsidR="00802421" w:rsidRPr="00802421" w:rsidRDefault="00802421" w:rsidP="007E7D95">
      <w:pPr>
        <w:pStyle w:val="Default"/>
        <w:numPr>
          <w:ilvl w:val="0"/>
          <w:numId w:val="34"/>
        </w:numPr>
        <w:spacing w:after="75"/>
        <w:jc w:val="both"/>
        <w:rPr>
          <w:rFonts w:ascii="Arial" w:hAnsi="Arial" w:cs="Arial"/>
          <w:sz w:val="22"/>
          <w:szCs w:val="22"/>
        </w:rPr>
      </w:pPr>
      <w:r w:rsidRPr="00802421">
        <w:rPr>
          <w:rFonts w:ascii="Arial" w:hAnsi="Arial" w:cs="Arial"/>
          <w:sz w:val="22"/>
          <w:szCs w:val="22"/>
        </w:rPr>
        <w:t xml:space="preserve">information about a sustainability-related risk or opportunity that </w:t>
      </w:r>
      <w:r w:rsidR="008908BF">
        <w:rPr>
          <w:rFonts w:ascii="Arial" w:hAnsi="Arial" w:cs="Arial"/>
          <w:sz w:val="22"/>
          <w:szCs w:val="22"/>
        </w:rPr>
        <w:t xml:space="preserve">the </w:t>
      </w:r>
      <w:r w:rsidRPr="00802421">
        <w:rPr>
          <w:rFonts w:ascii="Arial" w:hAnsi="Arial" w:cs="Arial"/>
          <w:sz w:val="22"/>
          <w:szCs w:val="22"/>
        </w:rPr>
        <w:t xml:space="preserve">management determines </w:t>
      </w:r>
      <w:r w:rsidRPr="00802421">
        <w:rPr>
          <w:rFonts w:ascii="Arial" w:hAnsi="Arial" w:cs="Arial"/>
          <w:i/>
          <w:iCs/>
          <w:sz w:val="22"/>
          <w:szCs w:val="22"/>
        </w:rPr>
        <w:t xml:space="preserve">could not reasonably be expected to </w:t>
      </w:r>
      <w:r>
        <w:rPr>
          <w:rFonts w:ascii="Arial" w:hAnsi="Arial" w:cs="Arial"/>
          <w:sz w:val="22"/>
          <w:szCs w:val="22"/>
        </w:rPr>
        <w:t>influence stakeholders</w:t>
      </w:r>
      <w:r w:rsidR="00CB2E65">
        <w:rPr>
          <w:rFonts w:ascii="Arial" w:hAnsi="Arial" w:cs="Arial"/>
          <w:sz w:val="22"/>
          <w:szCs w:val="22"/>
        </w:rPr>
        <w:t>’</w:t>
      </w:r>
      <w:r w:rsidRPr="00802421">
        <w:rPr>
          <w:rFonts w:ascii="Arial" w:hAnsi="Arial" w:cs="Arial"/>
          <w:sz w:val="22"/>
          <w:szCs w:val="22"/>
        </w:rPr>
        <w:t xml:space="preserve"> decisions </w:t>
      </w:r>
      <w:r w:rsidR="008908BF">
        <w:rPr>
          <w:rFonts w:ascii="Arial" w:hAnsi="Arial" w:cs="Arial"/>
          <w:sz w:val="22"/>
          <w:szCs w:val="22"/>
        </w:rPr>
        <w:t>may</w:t>
      </w:r>
      <w:r w:rsidR="008908BF" w:rsidRPr="00802421">
        <w:rPr>
          <w:rFonts w:ascii="Arial" w:hAnsi="Arial" w:cs="Arial"/>
          <w:sz w:val="22"/>
          <w:szCs w:val="22"/>
        </w:rPr>
        <w:t xml:space="preserve"> </w:t>
      </w:r>
      <w:r w:rsidRPr="00802421">
        <w:rPr>
          <w:rFonts w:ascii="Arial" w:hAnsi="Arial" w:cs="Arial"/>
          <w:sz w:val="22"/>
          <w:szCs w:val="22"/>
        </w:rPr>
        <w:t xml:space="preserve">not be considered material; </w:t>
      </w:r>
    </w:p>
    <w:p w14:paraId="5BD09388" w14:textId="77777777" w:rsidR="00802421" w:rsidRPr="00802421" w:rsidRDefault="00802421" w:rsidP="007E7D95">
      <w:pPr>
        <w:pStyle w:val="Default"/>
        <w:numPr>
          <w:ilvl w:val="0"/>
          <w:numId w:val="34"/>
        </w:numPr>
        <w:spacing w:after="75"/>
        <w:jc w:val="both"/>
        <w:rPr>
          <w:rFonts w:ascii="Arial" w:hAnsi="Arial" w:cs="Arial"/>
          <w:sz w:val="22"/>
          <w:szCs w:val="22"/>
        </w:rPr>
      </w:pPr>
      <w:r w:rsidRPr="00802421">
        <w:rPr>
          <w:rFonts w:ascii="Arial" w:hAnsi="Arial" w:cs="Arial"/>
          <w:sz w:val="22"/>
          <w:szCs w:val="22"/>
        </w:rPr>
        <w:t>information cannot be assumed to be immaterial simply because users have not asked for it; and</w:t>
      </w:r>
    </w:p>
    <w:p w14:paraId="0AD2AAD8" w14:textId="1F468ED5" w:rsidR="00802421" w:rsidRPr="00802421" w:rsidRDefault="00802421" w:rsidP="007E7D95">
      <w:pPr>
        <w:pStyle w:val="Default"/>
        <w:numPr>
          <w:ilvl w:val="0"/>
          <w:numId w:val="34"/>
        </w:numPr>
        <w:rPr>
          <w:sz w:val="20"/>
          <w:szCs w:val="20"/>
        </w:rPr>
      </w:pPr>
      <w:r w:rsidRPr="00802421">
        <w:rPr>
          <w:rFonts w:ascii="Arial" w:hAnsi="Arial" w:cs="Arial"/>
          <w:sz w:val="22"/>
          <w:szCs w:val="22"/>
        </w:rPr>
        <w:t xml:space="preserve">information about a sustainability-related risk or opportunity that an entity considers to have a low likelihood of occurring and a low impact might still be material if an entity considers that </w:t>
      </w:r>
      <w:r>
        <w:rPr>
          <w:rFonts w:ascii="Arial" w:hAnsi="Arial" w:cs="Arial"/>
          <w:sz w:val="22"/>
          <w:szCs w:val="22"/>
        </w:rPr>
        <w:t xml:space="preserve">stakeholders </w:t>
      </w:r>
      <w:r w:rsidRPr="00802421">
        <w:rPr>
          <w:rFonts w:ascii="Arial" w:hAnsi="Arial" w:cs="Arial"/>
          <w:sz w:val="22"/>
          <w:szCs w:val="22"/>
        </w:rPr>
        <w:t>could reasonably be expected to take a different view</w:t>
      </w:r>
      <w:r w:rsidRPr="00802421">
        <w:rPr>
          <w:sz w:val="20"/>
          <w:szCs w:val="20"/>
        </w:rPr>
        <w:t xml:space="preserve"> </w:t>
      </w:r>
    </w:p>
    <w:p w14:paraId="066ED8EE" w14:textId="2BB5CCEF" w:rsidR="00802421" w:rsidRPr="003E2DA3" w:rsidRDefault="003E2DA3" w:rsidP="00802421">
      <w:pPr>
        <w:autoSpaceDE w:val="0"/>
        <w:autoSpaceDN w:val="0"/>
        <w:adjustRightInd w:val="0"/>
        <w:spacing w:before="40" w:after="80" w:line="201" w:lineRule="atLeast"/>
        <w:jc w:val="both"/>
        <w:rPr>
          <w:rFonts w:ascii="Arial" w:eastAsia="Arial MT" w:hAnsi="Arial" w:cs="Arial"/>
          <w:color w:val="000000"/>
          <w14:ligatures w14:val="standardContextual"/>
        </w:rPr>
      </w:pPr>
      <w:r w:rsidRPr="003E2DA3">
        <w:rPr>
          <w:rFonts w:ascii="Arial" w:hAnsi="Arial" w:cs="Arial"/>
          <w:b/>
        </w:rPr>
        <w:t>3.4</w:t>
      </w:r>
      <w:r w:rsidRPr="003E2DA3">
        <w:rPr>
          <w:rFonts w:ascii="Arial" w:hAnsi="Arial" w:cs="Arial"/>
        </w:rPr>
        <w:t xml:space="preserve"> </w:t>
      </w:r>
      <w:r w:rsidR="00802421" w:rsidRPr="003E2DA3">
        <w:rPr>
          <w:rFonts w:ascii="Arial" w:hAnsi="Arial" w:cs="Arial"/>
        </w:rPr>
        <w:t>When</w:t>
      </w:r>
      <w:r w:rsidR="00802421" w:rsidRPr="003E2DA3">
        <w:rPr>
          <w:rFonts w:ascii="Arial" w:eastAsia="Arial MT" w:hAnsi="Arial" w:cs="Arial"/>
          <w:color w:val="000000"/>
          <w14:ligatures w14:val="standardContextual"/>
        </w:rPr>
        <w:t xml:space="preserve"> making materiality judgements, an entity considers whether the information could influence primary users’ decisions about providing resources to the entity. Those decisions involve decisions about:</w:t>
      </w:r>
    </w:p>
    <w:p w14:paraId="6584E346" w14:textId="3048D619" w:rsidR="00802421" w:rsidRPr="003E2DA3" w:rsidRDefault="00802421" w:rsidP="007E7D95">
      <w:pPr>
        <w:pStyle w:val="ListParagraph"/>
        <w:numPr>
          <w:ilvl w:val="0"/>
          <w:numId w:val="35"/>
        </w:numPr>
        <w:autoSpaceDE w:val="0"/>
        <w:autoSpaceDN w:val="0"/>
        <w:adjustRightInd w:val="0"/>
        <w:spacing w:after="75" w:line="240" w:lineRule="auto"/>
        <w:ind w:left="709" w:hanging="283"/>
        <w:jc w:val="both"/>
        <w:rPr>
          <w:rFonts w:ascii="Arial" w:eastAsia="Arial MT" w:hAnsi="Arial" w:cs="Arial"/>
          <w:color w:val="000000"/>
          <w14:ligatures w14:val="standardContextual"/>
        </w:rPr>
      </w:pPr>
      <w:r w:rsidRPr="003E2DA3">
        <w:rPr>
          <w:rFonts w:ascii="Arial" w:eastAsia="Arial MT" w:hAnsi="Arial" w:cs="Arial"/>
          <w:color w:val="000000"/>
          <w14:ligatures w14:val="standardContextual"/>
        </w:rPr>
        <w:t>buying, selling or holding equity and debt instruments;</w:t>
      </w:r>
    </w:p>
    <w:p w14:paraId="360FD2D7" w14:textId="0F52059B" w:rsidR="00802421" w:rsidRPr="003E2DA3" w:rsidRDefault="00802421" w:rsidP="007E7D95">
      <w:pPr>
        <w:pStyle w:val="ListParagraph"/>
        <w:numPr>
          <w:ilvl w:val="0"/>
          <w:numId w:val="35"/>
        </w:numPr>
        <w:autoSpaceDE w:val="0"/>
        <w:autoSpaceDN w:val="0"/>
        <w:adjustRightInd w:val="0"/>
        <w:spacing w:after="75" w:line="240" w:lineRule="auto"/>
        <w:ind w:left="709" w:hanging="283"/>
        <w:jc w:val="both"/>
        <w:rPr>
          <w:rFonts w:ascii="Arial" w:eastAsia="Arial MT" w:hAnsi="Arial" w:cs="Arial"/>
          <w:color w:val="000000"/>
          <w14:ligatures w14:val="standardContextual"/>
        </w:rPr>
      </w:pPr>
      <w:r w:rsidRPr="003E2DA3">
        <w:rPr>
          <w:rFonts w:ascii="Arial" w:eastAsia="Arial MT" w:hAnsi="Arial" w:cs="Arial"/>
          <w:color w:val="000000"/>
          <w14:ligatures w14:val="standardContextual"/>
        </w:rPr>
        <w:t>providing or settling loans and other forms of credit; and</w:t>
      </w:r>
    </w:p>
    <w:p w14:paraId="181856DA" w14:textId="04C9F0AE" w:rsidR="00802421" w:rsidRPr="003E2DA3" w:rsidRDefault="00802421" w:rsidP="007E7D95">
      <w:pPr>
        <w:pStyle w:val="ListParagraph"/>
        <w:numPr>
          <w:ilvl w:val="0"/>
          <w:numId w:val="35"/>
        </w:numPr>
        <w:autoSpaceDE w:val="0"/>
        <w:autoSpaceDN w:val="0"/>
        <w:adjustRightInd w:val="0"/>
        <w:spacing w:after="0" w:line="240" w:lineRule="auto"/>
        <w:ind w:left="709" w:hanging="283"/>
        <w:jc w:val="both"/>
        <w:rPr>
          <w:rFonts w:ascii="Arial" w:eastAsia="Arial MT" w:hAnsi="Arial" w:cs="Arial"/>
          <w:color w:val="000000"/>
          <w14:ligatures w14:val="standardContextual"/>
        </w:rPr>
      </w:pPr>
      <w:r w:rsidRPr="003E2DA3">
        <w:rPr>
          <w:rFonts w:ascii="Arial" w:eastAsia="Arial MT" w:hAnsi="Arial" w:cs="Arial"/>
          <w:color w:val="000000"/>
          <w14:ligatures w14:val="standardContextual"/>
        </w:rPr>
        <w:t xml:space="preserve">exercising rights to vote on, or otherwise influence, the entity’s management’s actions that affect the use of the entity’s economic resources </w:t>
      </w:r>
    </w:p>
    <w:p w14:paraId="6B004D9C" w14:textId="77777777" w:rsidR="00802421" w:rsidRPr="003E2DA3" w:rsidRDefault="00802421" w:rsidP="00E365A4">
      <w:pPr>
        <w:autoSpaceDE w:val="0"/>
        <w:autoSpaceDN w:val="0"/>
        <w:adjustRightInd w:val="0"/>
        <w:spacing w:before="40" w:after="80" w:line="201" w:lineRule="atLeast"/>
        <w:ind w:left="709" w:hanging="283"/>
        <w:jc w:val="both"/>
        <w:rPr>
          <w:rFonts w:ascii="Arial" w:eastAsia="Arial MT" w:hAnsi="Arial" w:cs="Arial"/>
          <w:color w:val="000000"/>
          <w14:ligatures w14:val="standardContextual"/>
        </w:rPr>
      </w:pPr>
    </w:p>
    <w:p w14:paraId="30D8502D" w14:textId="7D7E29AF" w:rsidR="0026472E" w:rsidRPr="0026472E" w:rsidRDefault="003E2DA3" w:rsidP="003E2DA3">
      <w:r w:rsidRPr="003E2DA3">
        <w:rPr>
          <w:rFonts w:ascii="Arial" w:hAnsi="Arial" w:cs="Arial"/>
          <w:b/>
        </w:rPr>
        <w:t>3.5</w:t>
      </w:r>
      <w:r>
        <w:rPr>
          <w:rFonts w:ascii="Arial" w:hAnsi="Arial" w:cs="Arial"/>
        </w:rPr>
        <w:t xml:space="preserve"> </w:t>
      </w:r>
      <w:r w:rsidRPr="003E2DA3">
        <w:rPr>
          <w:rFonts w:ascii="Arial" w:hAnsi="Arial" w:cs="Arial"/>
        </w:rPr>
        <w:t xml:space="preserve">An </w:t>
      </w:r>
      <w:r w:rsidR="00802421" w:rsidRPr="003E2DA3">
        <w:rPr>
          <w:rFonts w:ascii="Arial" w:hAnsi="Arial" w:cs="Arial"/>
        </w:rPr>
        <w:t xml:space="preserve">Entity should </w:t>
      </w:r>
      <w:r w:rsidR="008908BF">
        <w:rPr>
          <w:rFonts w:ascii="Arial" w:hAnsi="Arial" w:cs="Arial"/>
          <w:bCs/>
        </w:rPr>
        <w:t>c</w:t>
      </w:r>
      <w:r w:rsidR="00877675" w:rsidRPr="003E2DA3">
        <w:rPr>
          <w:rFonts w:ascii="Arial" w:hAnsi="Arial" w:cs="Arial"/>
          <w:bCs/>
        </w:rPr>
        <w:t>onsider both</w:t>
      </w:r>
      <w:r w:rsidR="008908BF">
        <w:rPr>
          <w:rFonts w:ascii="Arial" w:hAnsi="Arial" w:cs="Arial"/>
          <w:bCs/>
        </w:rPr>
        <w:t>,</w:t>
      </w:r>
      <w:r w:rsidR="00802421" w:rsidRPr="003E2DA3">
        <w:rPr>
          <w:rFonts w:ascii="Arial" w:hAnsi="Arial" w:cs="Arial"/>
          <w:bCs/>
        </w:rPr>
        <w:t xml:space="preserve"> existing </w:t>
      </w:r>
      <w:r w:rsidR="00CF1A0B" w:rsidRPr="003E2DA3">
        <w:rPr>
          <w:rFonts w:ascii="Arial" w:hAnsi="Arial" w:cs="Arial"/>
          <w:bCs/>
        </w:rPr>
        <w:t>and</w:t>
      </w:r>
      <w:r w:rsidR="00CF1A0B">
        <w:rPr>
          <w:rFonts w:ascii="Arial" w:hAnsi="Arial" w:cs="Arial"/>
          <w:bCs/>
        </w:rPr>
        <w:t xml:space="preserve"> </w:t>
      </w:r>
      <w:r w:rsidR="00CF1A0B" w:rsidRPr="003E2DA3">
        <w:rPr>
          <w:rFonts w:ascii="Arial" w:hAnsi="Arial" w:cs="Arial"/>
          <w:bCs/>
        </w:rPr>
        <w:t>potential</w:t>
      </w:r>
      <w:r w:rsidR="00802421" w:rsidRPr="003E2DA3">
        <w:rPr>
          <w:rFonts w:ascii="Arial" w:hAnsi="Arial" w:cs="Arial"/>
          <w:bCs/>
        </w:rPr>
        <w:t xml:space="preserve"> stakeholders</w:t>
      </w:r>
      <w:r w:rsidR="00C36CAD" w:rsidRPr="003E2DA3">
        <w:rPr>
          <w:rFonts w:ascii="Arial" w:hAnsi="Arial" w:cs="Arial"/>
        </w:rPr>
        <w:t>. A</w:t>
      </w:r>
      <w:r w:rsidR="00802421" w:rsidRPr="003E2DA3">
        <w:rPr>
          <w:rFonts w:ascii="Arial" w:hAnsi="Arial" w:cs="Arial"/>
        </w:rPr>
        <w:t xml:space="preserve">n entity </w:t>
      </w:r>
      <w:r w:rsidR="00C36CAD" w:rsidRPr="003E2DA3">
        <w:rPr>
          <w:rFonts w:ascii="Arial" w:hAnsi="Arial" w:cs="Arial"/>
          <w:iCs/>
        </w:rPr>
        <w:t xml:space="preserve">should </w:t>
      </w:r>
      <w:r w:rsidR="00802421" w:rsidRPr="003E2DA3">
        <w:rPr>
          <w:rFonts w:ascii="Arial" w:hAnsi="Arial" w:cs="Arial"/>
          <w:iCs/>
        </w:rPr>
        <w:t xml:space="preserve">not focus </w:t>
      </w:r>
      <w:r w:rsidR="00802421" w:rsidRPr="003E2DA3">
        <w:rPr>
          <w:rFonts w:ascii="Arial" w:hAnsi="Arial" w:cs="Arial"/>
        </w:rPr>
        <w:t xml:space="preserve">on </w:t>
      </w:r>
      <w:r w:rsidR="00802421" w:rsidRPr="003E2DA3">
        <w:rPr>
          <w:rFonts w:ascii="Arial" w:hAnsi="Arial" w:cs="Arial"/>
          <w:iCs/>
        </w:rPr>
        <w:t xml:space="preserve">only </w:t>
      </w:r>
      <w:r w:rsidR="00802421" w:rsidRPr="003E2DA3">
        <w:rPr>
          <w:rFonts w:ascii="Arial" w:hAnsi="Arial" w:cs="Arial"/>
        </w:rPr>
        <w:t>the needs of</w:t>
      </w:r>
      <w:r w:rsidR="008908BF">
        <w:rPr>
          <w:rFonts w:ascii="Arial" w:hAnsi="Arial" w:cs="Arial"/>
        </w:rPr>
        <w:t xml:space="preserve"> a few</w:t>
      </w:r>
      <w:r w:rsidR="00802421" w:rsidRPr="003E2DA3">
        <w:rPr>
          <w:rFonts w:ascii="Arial" w:hAnsi="Arial" w:cs="Arial"/>
        </w:rPr>
        <w:t xml:space="preserve">, for example, </w:t>
      </w:r>
      <w:r w:rsidR="00802421" w:rsidRPr="003E2DA3">
        <w:rPr>
          <w:rFonts w:ascii="Arial" w:hAnsi="Arial" w:cs="Arial"/>
          <w:iCs/>
        </w:rPr>
        <w:t xml:space="preserve">existing </w:t>
      </w:r>
      <w:r w:rsidR="00802421" w:rsidRPr="003E2DA3">
        <w:rPr>
          <w:rFonts w:ascii="Arial" w:hAnsi="Arial" w:cs="Arial"/>
        </w:rPr>
        <w:t>investors, lenders and other creditors when determining the information it provides</w:t>
      </w:r>
      <w:r w:rsidR="00802421" w:rsidRPr="003E2DA3">
        <w:rPr>
          <w:rFonts w:ascii="Arial" w:hAnsi="Arial" w:cs="Arial"/>
          <w:sz w:val="20"/>
          <w:szCs w:val="20"/>
        </w:rPr>
        <w:t>.</w:t>
      </w:r>
      <w:r>
        <w:rPr>
          <w:rFonts w:ascii="Arial" w:hAnsi="Arial" w:cs="Arial"/>
          <w:sz w:val="20"/>
          <w:szCs w:val="20"/>
        </w:rPr>
        <w:t xml:space="preserve"> </w:t>
      </w:r>
    </w:p>
    <w:p w14:paraId="1DCA6BCE" w14:textId="6C122093" w:rsidR="0023185F" w:rsidRPr="0034497D" w:rsidRDefault="007279F9" w:rsidP="00877675">
      <w:pPr>
        <w:pStyle w:val="BodyText"/>
        <w:spacing w:before="117" w:line="288" w:lineRule="auto"/>
        <w:ind w:right="557"/>
        <w:jc w:val="both"/>
        <w:rPr>
          <w:rFonts w:ascii="Arial" w:hAnsi="Arial" w:cs="Arial"/>
          <w:color w:val="0D0D0D" w:themeColor="text1" w:themeTint="F2"/>
        </w:rPr>
      </w:pPr>
      <w:r>
        <w:rPr>
          <w:rFonts w:ascii="Arial" w:hAnsi="Arial" w:cs="Arial"/>
          <w:b/>
          <w:color w:val="0D0D0D" w:themeColor="text1" w:themeTint="F2"/>
        </w:rPr>
        <w:t>3</w:t>
      </w:r>
      <w:r w:rsidR="00312BB9">
        <w:rPr>
          <w:rFonts w:ascii="Arial" w:hAnsi="Arial" w:cs="Arial"/>
          <w:b/>
          <w:color w:val="0D0D0D" w:themeColor="text1" w:themeTint="F2"/>
        </w:rPr>
        <w:t>.</w:t>
      </w:r>
      <w:r w:rsidR="003E2DA3">
        <w:rPr>
          <w:rFonts w:ascii="Arial" w:hAnsi="Arial" w:cs="Arial"/>
          <w:b/>
          <w:color w:val="0D0D0D" w:themeColor="text1" w:themeTint="F2"/>
        </w:rPr>
        <w:t>6</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Materiality judgements are specific to an entity. Consequently, th</w:t>
      </w:r>
      <w:r w:rsidR="003C1A78">
        <w:rPr>
          <w:rFonts w:ascii="Arial" w:hAnsi="Arial" w:cs="Arial"/>
          <w:color w:val="0D0D0D" w:themeColor="text1" w:themeTint="F2"/>
        </w:rPr>
        <w:t>e ISS 1</w:t>
      </w:r>
      <w:r w:rsidR="0023185F" w:rsidRPr="0034497D">
        <w:rPr>
          <w:rFonts w:ascii="Arial" w:hAnsi="Arial" w:cs="Arial"/>
          <w:color w:val="0D0D0D" w:themeColor="text1" w:themeTint="F2"/>
        </w:rPr>
        <w:t xml:space="preserve"> does not specify any thresholds for materiality or predetermine what would be material in a particular situation </w:t>
      </w:r>
    </w:p>
    <w:p w14:paraId="79967C19" w14:textId="791B803B" w:rsidR="0023185F" w:rsidRPr="0034497D" w:rsidRDefault="007279F9" w:rsidP="00877675">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3</w:t>
      </w:r>
      <w:r w:rsidR="003E2DA3">
        <w:rPr>
          <w:rFonts w:ascii="Arial" w:hAnsi="Arial" w:cs="Arial"/>
          <w:b/>
          <w:color w:val="0D0D0D" w:themeColor="text1" w:themeTint="F2"/>
        </w:rPr>
        <w:t>.7</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ISS 1 sets criteria for the materiality assessment but not specific thresholds to determine when a matter or information is material or not. Therefore, the assessment requires the exercise of judgement. </w:t>
      </w:r>
    </w:p>
    <w:p w14:paraId="1D23C91D" w14:textId="140D3A47" w:rsidR="0023185F" w:rsidRPr="0034497D" w:rsidRDefault="007279F9" w:rsidP="00877675">
      <w:pPr>
        <w:pStyle w:val="BodyText"/>
        <w:spacing w:before="117" w:line="288" w:lineRule="auto"/>
        <w:ind w:right="557"/>
        <w:jc w:val="both"/>
        <w:rPr>
          <w:rFonts w:ascii="Arial" w:hAnsi="Arial" w:cs="Arial"/>
          <w:color w:val="0D0D0D" w:themeColor="text1" w:themeTint="F2"/>
        </w:rPr>
      </w:pPr>
      <w:r>
        <w:rPr>
          <w:rFonts w:ascii="Arial" w:hAnsi="Arial" w:cs="Arial"/>
          <w:b/>
          <w:color w:val="0D0D0D" w:themeColor="text1" w:themeTint="F2"/>
        </w:rPr>
        <w:t>3</w:t>
      </w:r>
      <w:r w:rsidR="003E2DA3">
        <w:rPr>
          <w:rFonts w:ascii="Arial" w:hAnsi="Arial" w:cs="Arial"/>
          <w:b/>
          <w:color w:val="0D0D0D" w:themeColor="text1" w:themeTint="F2"/>
        </w:rPr>
        <w:t>.8</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Disclosures that meet these reporting needs will be guided </w:t>
      </w:r>
      <w:r w:rsidR="0047483F" w:rsidRPr="0034497D">
        <w:rPr>
          <w:rFonts w:ascii="Arial" w:hAnsi="Arial" w:cs="Arial"/>
          <w:color w:val="0D0D0D" w:themeColor="text1" w:themeTint="F2"/>
        </w:rPr>
        <w:t>by the entity</w:t>
      </w:r>
      <w:r w:rsidR="0023185F" w:rsidRPr="0034497D">
        <w:rPr>
          <w:rFonts w:ascii="Arial" w:hAnsi="Arial" w:cs="Arial"/>
          <w:color w:val="0D0D0D" w:themeColor="text1" w:themeTint="F2"/>
        </w:rPr>
        <w:t xml:space="preserve">’s materiality assessment </w:t>
      </w:r>
    </w:p>
    <w:p w14:paraId="00E72519" w14:textId="3DBBBD7A" w:rsidR="0023185F" w:rsidRPr="0034497D" w:rsidRDefault="007279F9" w:rsidP="00877675">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lastRenderedPageBreak/>
        <w:t>3</w:t>
      </w:r>
      <w:r w:rsidR="00877675">
        <w:rPr>
          <w:rFonts w:ascii="Arial" w:hAnsi="Arial" w:cs="Arial"/>
          <w:b/>
          <w:color w:val="0D0D0D" w:themeColor="text1" w:themeTint="F2"/>
        </w:rPr>
        <w:t>.9</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In addition, in some situations where a sustainability matter is identified as material but is not covered by ISS 1 or not covered with sufficient granularity by it, the entity shall provide additional entity-specific disclosures </w:t>
      </w:r>
    </w:p>
    <w:p w14:paraId="3E86CF1A" w14:textId="60BE4466" w:rsidR="0023185F" w:rsidRPr="0034497D" w:rsidRDefault="007279F9" w:rsidP="00877675">
      <w:pPr>
        <w:pStyle w:val="BodyText"/>
        <w:spacing w:before="117" w:line="288" w:lineRule="auto"/>
        <w:ind w:right="557"/>
        <w:jc w:val="both"/>
        <w:rPr>
          <w:rFonts w:ascii="Arial" w:hAnsi="Arial" w:cs="Arial"/>
          <w:b/>
          <w:color w:val="0D0D0D" w:themeColor="text1" w:themeTint="F2"/>
        </w:rPr>
      </w:pPr>
      <w:r>
        <w:rPr>
          <w:rFonts w:ascii="Arial" w:hAnsi="Arial" w:cs="Arial"/>
          <w:b/>
          <w:color w:val="0D0D0D" w:themeColor="text1" w:themeTint="F2"/>
        </w:rPr>
        <w:t xml:space="preserve">4. </w:t>
      </w:r>
      <w:r w:rsidR="0023185F" w:rsidRPr="0034497D">
        <w:rPr>
          <w:rFonts w:ascii="Arial" w:hAnsi="Arial" w:cs="Arial"/>
          <w:b/>
          <w:color w:val="0D0D0D" w:themeColor="text1" w:themeTint="F2"/>
        </w:rPr>
        <w:t>Identifying material information</w:t>
      </w:r>
    </w:p>
    <w:p w14:paraId="6B53AD9B" w14:textId="1BC30687" w:rsidR="00C36CAD" w:rsidRPr="00C36CAD" w:rsidRDefault="007279F9" w:rsidP="00C36CAD">
      <w:pPr>
        <w:pStyle w:val="Pa27"/>
        <w:spacing w:after="40"/>
        <w:jc w:val="both"/>
        <w:rPr>
          <w:rFonts w:ascii="Arial" w:hAnsi="Arial" w:cs="Arial"/>
          <w:color w:val="000000"/>
          <w:sz w:val="22"/>
          <w:szCs w:val="22"/>
        </w:rPr>
      </w:pPr>
      <w:r>
        <w:rPr>
          <w:rFonts w:ascii="Arial" w:hAnsi="Arial" w:cs="Arial"/>
          <w:b/>
          <w:color w:val="0D0D0D" w:themeColor="text1" w:themeTint="F2"/>
        </w:rPr>
        <w:t>4</w:t>
      </w:r>
      <w:r w:rsidR="00925D0D" w:rsidRPr="0034497D">
        <w:rPr>
          <w:rFonts w:ascii="Arial" w:hAnsi="Arial" w:cs="Arial"/>
          <w:b/>
          <w:color w:val="0D0D0D" w:themeColor="text1" w:themeTint="F2"/>
        </w:rPr>
        <w:t>.1</w:t>
      </w:r>
      <w:r w:rsidR="00925D0D" w:rsidRPr="0034497D">
        <w:rPr>
          <w:rFonts w:ascii="Arial" w:hAnsi="Arial" w:cs="Arial"/>
          <w:color w:val="0D0D0D" w:themeColor="text1" w:themeTint="F2"/>
        </w:rPr>
        <w:t xml:space="preserve"> </w:t>
      </w:r>
      <w:r w:rsidR="00C36CAD" w:rsidRPr="00C36CAD">
        <w:rPr>
          <w:rFonts w:ascii="Arial" w:hAnsi="Arial" w:cs="Arial"/>
          <w:bCs/>
          <w:color w:val="000000"/>
          <w:sz w:val="22"/>
          <w:szCs w:val="22"/>
        </w:rPr>
        <w:t>To identify</w:t>
      </w:r>
      <w:r w:rsidR="004F71F8">
        <w:rPr>
          <w:rFonts w:ascii="Arial" w:hAnsi="Arial" w:cs="Arial"/>
          <w:bCs/>
          <w:color w:val="000000"/>
          <w:sz w:val="22"/>
          <w:szCs w:val="22"/>
        </w:rPr>
        <w:t xml:space="preserve"> material</w:t>
      </w:r>
      <w:r w:rsidR="00C36CAD" w:rsidRPr="00C36CAD">
        <w:rPr>
          <w:rFonts w:ascii="Arial" w:hAnsi="Arial" w:cs="Arial"/>
          <w:bCs/>
          <w:color w:val="000000"/>
          <w:sz w:val="22"/>
          <w:szCs w:val="22"/>
        </w:rPr>
        <w:t xml:space="preserve"> sustainability-related risks and opportunities, an entity needs to understand the </w:t>
      </w:r>
      <w:r w:rsidR="00C36CAD">
        <w:rPr>
          <w:rFonts w:ascii="Arial" w:hAnsi="Arial" w:cs="Arial"/>
          <w:bCs/>
          <w:color w:val="000000"/>
          <w:sz w:val="22"/>
          <w:szCs w:val="22"/>
        </w:rPr>
        <w:t xml:space="preserve">     </w:t>
      </w:r>
      <w:r w:rsidR="00C36CAD" w:rsidRPr="00C36CAD">
        <w:rPr>
          <w:rFonts w:ascii="Arial" w:hAnsi="Arial" w:cs="Arial"/>
          <w:bCs/>
          <w:color w:val="000000"/>
          <w:sz w:val="22"/>
          <w:szCs w:val="22"/>
        </w:rPr>
        <w:t>resources and relationships it depends on and affects</w:t>
      </w:r>
      <w:r w:rsidR="00C36CAD" w:rsidRPr="00C36CAD">
        <w:rPr>
          <w:rFonts w:ascii="Arial" w:hAnsi="Arial" w:cs="Arial"/>
          <w:color w:val="000000"/>
          <w:sz w:val="22"/>
          <w:szCs w:val="22"/>
        </w:rPr>
        <w:t>.</w:t>
      </w:r>
    </w:p>
    <w:p w14:paraId="73773B2F" w14:textId="40DD6F71" w:rsidR="00C36CAD" w:rsidRPr="00C36CAD" w:rsidRDefault="00C36CAD" w:rsidP="00C36CAD">
      <w:pPr>
        <w:pStyle w:val="BodyText"/>
        <w:spacing w:before="117" w:line="288" w:lineRule="auto"/>
        <w:ind w:right="557"/>
        <w:jc w:val="both"/>
        <w:rPr>
          <w:rFonts w:ascii="Arial" w:hAnsi="Arial" w:cs="Arial"/>
          <w:color w:val="000000"/>
        </w:rPr>
      </w:pPr>
      <w:r w:rsidRPr="00C36CAD">
        <w:rPr>
          <w:rFonts w:ascii="Arial" w:hAnsi="Arial" w:cs="Arial"/>
          <w:color w:val="000000"/>
        </w:rPr>
        <w:t xml:space="preserve">Resources and relationships </w:t>
      </w:r>
      <w:r w:rsidR="00CF1A0B" w:rsidRPr="00C36CAD">
        <w:rPr>
          <w:rFonts w:ascii="Arial" w:hAnsi="Arial" w:cs="Arial"/>
          <w:color w:val="000000"/>
        </w:rPr>
        <w:t>can:</w:t>
      </w:r>
    </w:p>
    <w:p w14:paraId="73026121" w14:textId="1A886B1D" w:rsidR="00C36CAD" w:rsidRPr="00C36CAD" w:rsidRDefault="00C36CAD" w:rsidP="007E7D95">
      <w:pPr>
        <w:pStyle w:val="BodyText"/>
        <w:numPr>
          <w:ilvl w:val="0"/>
          <w:numId w:val="36"/>
        </w:numPr>
        <w:spacing w:before="117" w:line="288" w:lineRule="auto"/>
        <w:ind w:right="557"/>
        <w:jc w:val="both"/>
        <w:rPr>
          <w:rFonts w:ascii="Arial" w:hAnsi="Arial" w:cs="Arial"/>
          <w:color w:val="000000"/>
        </w:rPr>
      </w:pPr>
      <w:r>
        <w:rPr>
          <w:rFonts w:ascii="Arial" w:hAnsi="Arial" w:cs="Arial"/>
          <w:color w:val="000000"/>
        </w:rPr>
        <w:t>b</w:t>
      </w:r>
      <w:r w:rsidRPr="00C36CAD">
        <w:rPr>
          <w:rFonts w:ascii="Arial" w:hAnsi="Arial" w:cs="Arial"/>
          <w:color w:val="000000"/>
        </w:rPr>
        <w:t xml:space="preserve">e Internal such as entity’s workforce, </w:t>
      </w:r>
      <w:r w:rsidR="00CF1A0B">
        <w:rPr>
          <w:rFonts w:ascii="Arial" w:hAnsi="Arial" w:cs="Arial"/>
          <w:color w:val="000000"/>
        </w:rPr>
        <w:t>the</w:t>
      </w:r>
      <w:r w:rsidRPr="00C36CAD">
        <w:rPr>
          <w:rFonts w:ascii="Arial" w:hAnsi="Arial" w:cs="Arial"/>
          <w:color w:val="000000"/>
        </w:rPr>
        <w:t xml:space="preserve"> know</w:t>
      </w:r>
      <w:r w:rsidR="00CF1A0B">
        <w:rPr>
          <w:rFonts w:ascii="Arial" w:hAnsi="Arial" w:cs="Arial"/>
          <w:color w:val="000000"/>
        </w:rPr>
        <w:t>-</w:t>
      </w:r>
      <w:r w:rsidRPr="00C36CAD">
        <w:rPr>
          <w:rFonts w:ascii="Arial" w:hAnsi="Arial" w:cs="Arial"/>
          <w:color w:val="000000"/>
        </w:rPr>
        <w:t>how</w:t>
      </w:r>
      <w:r w:rsidR="00CF1A0B">
        <w:rPr>
          <w:rFonts w:ascii="Arial" w:hAnsi="Arial" w:cs="Arial"/>
          <w:color w:val="000000"/>
        </w:rPr>
        <w:t>,</w:t>
      </w:r>
      <w:r w:rsidRPr="00C36CAD">
        <w:rPr>
          <w:rFonts w:ascii="Arial" w:hAnsi="Arial" w:cs="Arial"/>
          <w:color w:val="000000"/>
        </w:rPr>
        <w:t xml:space="preserve"> or its organizational processes</w:t>
      </w:r>
    </w:p>
    <w:p w14:paraId="7C5DC41E" w14:textId="771666D0" w:rsidR="00C36CAD" w:rsidRPr="00C36CAD" w:rsidRDefault="00C36CAD" w:rsidP="007E7D95">
      <w:pPr>
        <w:pStyle w:val="BodyText"/>
        <w:numPr>
          <w:ilvl w:val="0"/>
          <w:numId w:val="36"/>
        </w:numPr>
        <w:spacing w:before="117" w:line="288" w:lineRule="auto"/>
        <w:ind w:right="557"/>
        <w:jc w:val="both"/>
        <w:rPr>
          <w:rFonts w:ascii="Arial" w:hAnsi="Arial" w:cs="Arial"/>
          <w:color w:val="000000"/>
        </w:rPr>
      </w:pPr>
      <w:r>
        <w:rPr>
          <w:rFonts w:ascii="Arial" w:hAnsi="Arial" w:cs="Arial"/>
          <w:color w:val="000000"/>
        </w:rPr>
        <w:t>b</w:t>
      </w:r>
      <w:r w:rsidRPr="00C36CAD">
        <w:rPr>
          <w:rFonts w:ascii="Arial" w:hAnsi="Arial" w:cs="Arial"/>
          <w:color w:val="000000"/>
        </w:rPr>
        <w:t>e external such as the material and services the entity needs to access or the relationships it has with the suppliers, distributors and customers</w:t>
      </w:r>
    </w:p>
    <w:p w14:paraId="314E8862" w14:textId="7E82048F" w:rsidR="00C36CAD" w:rsidRDefault="0026472E" w:rsidP="007E7D95">
      <w:pPr>
        <w:pStyle w:val="BodyText"/>
        <w:numPr>
          <w:ilvl w:val="0"/>
          <w:numId w:val="36"/>
        </w:numPr>
        <w:spacing w:before="117" w:line="288" w:lineRule="auto"/>
        <w:ind w:right="557"/>
        <w:jc w:val="both"/>
        <w:rPr>
          <w:rFonts w:ascii="Arial" w:hAnsi="Arial" w:cs="Arial"/>
          <w:color w:val="000000"/>
        </w:rPr>
      </w:pPr>
      <w:r>
        <w:rPr>
          <w:rFonts w:ascii="Arial" w:hAnsi="Arial" w:cs="Arial"/>
          <w:color w:val="000000"/>
        </w:rPr>
        <w:t>i</w:t>
      </w:r>
      <w:r w:rsidR="00C36CAD" w:rsidRPr="00C36CAD">
        <w:rPr>
          <w:rFonts w:ascii="Arial" w:hAnsi="Arial" w:cs="Arial"/>
          <w:color w:val="000000"/>
        </w:rPr>
        <w:t xml:space="preserve">nclude but not limited to the resources and relationships recognized as </w:t>
      </w:r>
      <w:r w:rsidR="00CF1A0B" w:rsidRPr="00C36CAD">
        <w:rPr>
          <w:rFonts w:ascii="Arial" w:hAnsi="Arial" w:cs="Arial"/>
          <w:color w:val="000000"/>
        </w:rPr>
        <w:t>assets in</w:t>
      </w:r>
      <w:r w:rsidR="00C36CAD" w:rsidRPr="00C36CAD">
        <w:rPr>
          <w:rFonts w:ascii="Arial" w:hAnsi="Arial" w:cs="Arial"/>
          <w:color w:val="000000"/>
        </w:rPr>
        <w:t xml:space="preserve"> the reporting statements of the entity</w:t>
      </w:r>
    </w:p>
    <w:p w14:paraId="56FDB38D" w14:textId="738BC651" w:rsidR="0026472E" w:rsidRPr="003E2DA3" w:rsidRDefault="003E2DA3" w:rsidP="0026472E">
      <w:pPr>
        <w:pStyle w:val="BodyText"/>
        <w:spacing w:before="117" w:line="288" w:lineRule="auto"/>
        <w:ind w:right="557"/>
        <w:jc w:val="both"/>
        <w:rPr>
          <w:rFonts w:ascii="Arial" w:hAnsi="Arial" w:cs="Arial"/>
          <w:bCs/>
          <w:color w:val="000000"/>
        </w:rPr>
      </w:pPr>
      <w:r w:rsidRPr="003E2DA3">
        <w:rPr>
          <w:rFonts w:ascii="Arial" w:hAnsi="Arial" w:cs="Arial"/>
          <w:b/>
        </w:rPr>
        <w:t>4.2</w:t>
      </w:r>
      <w:r w:rsidRPr="003E2DA3">
        <w:rPr>
          <w:rFonts w:ascii="Arial" w:hAnsi="Arial" w:cs="Arial"/>
        </w:rPr>
        <w:t xml:space="preserve"> </w:t>
      </w:r>
      <w:r w:rsidR="0026472E" w:rsidRPr="003E2DA3">
        <w:rPr>
          <w:rFonts w:ascii="Arial" w:hAnsi="Arial" w:cs="Arial"/>
        </w:rPr>
        <w:t>To</w:t>
      </w:r>
      <w:r w:rsidR="0026472E" w:rsidRPr="003E2DA3">
        <w:rPr>
          <w:rFonts w:ascii="Arial" w:hAnsi="Arial" w:cs="Arial"/>
          <w:bCs/>
          <w:color w:val="000000"/>
        </w:rPr>
        <w:t xml:space="preserve"> identify its</w:t>
      </w:r>
      <w:r w:rsidR="004F71F8">
        <w:rPr>
          <w:rFonts w:ascii="Arial" w:hAnsi="Arial" w:cs="Arial"/>
          <w:bCs/>
          <w:color w:val="000000"/>
        </w:rPr>
        <w:t xml:space="preserve"> material</w:t>
      </w:r>
      <w:r w:rsidR="0026472E" w:rsidRPr="003E2DA3">
        <w:rPr>
          <w:rFonts w:ascii="Arial" w:hAnsi="Arial" w:cs="Arial"/>
          <w:bCs/>
          <w:color w:val="000000"/>
        </w:rPr>
        <w:t xml:space="preserve"> sustainability-related risks and opportunities, an entity considers its interactions with stakeholders, society, the economy and the natural environment throughout its value chain</w:t>
      </w:r>
    </w:p>
    <w:p w14:paraId="2CF5C3F7" w14:textId="39E2A402" w:rsidR="0026472E" w:rsidRPr="003E2DA3" w:rsidRDefault="003E2DA3" w:rsidP="0026472E">
      <w:pPr>
        <w:pStyle w:val="BodyText"/>
        <w:spacing w:before="117" w:line="288" w:lineRule="auto"/>
        <w:ind w:right="557"/>
        <w:jc w:val="both"/>
        <w:rPr>
          <w:rFonts w:ascii="Arial" w:hAnsi="Arial" w:cs="Arial"/>
          <w:color w:val="000000"/>
        </w:rPr>
      </w:pPr>
      <w:r w:rsidRPr="003E2DA3">
        <w:rPr>
          <w:rFonts w:ascii="Arial" w:hAnsi="Arial" w:cs="Arial"/>
          <w:b/>
          <w:color w:val="000000"/>
        </w:rPr>
        <w:t>4.3</w:t>
      </w:r>
      <w:r>
        <w:rPr>
          <w:rFonts w:ascii="Arial" w:hAnsi="Arial" w:cs="Arial"/>
          <w:color w:val="000000"/>
        </w:rPr>
        <w:t xml:space="preserve"> </w:t>
      </w:r>
      <w:r w:rsidR="0026472E" w:rsidRPr="003E2DA3">
        <w:rPr>
          <w:rFonts w:ascii="Arial" w:hAnsi="Arial" w:cs="Arial"/>
          <w:color w:val="000000"/>
        </w:rPr>
        <w:t>An entity’s interactions across its value chain can be both direct and indirect. For example, an entity might interact directly with the natural environment through its use of timber as a raw material to create its products. Another entity might interact indirectly with the natural environment through its suppliers; its suppliers might use timber as a raw material to create a product the entity uses.</w:t>
      </w:r>
    </w:p>
    <w:p w14:paraId="785EAFCC" w14:textId="5CF5D7A9" w:rsidR="0026472E" w:rsidRPr="0026472E" w:rsidRDefault="003E2DA3" w:rsidP="003E2DA3">
      <w:pPr>
        <w:pStyle w:val="BodyText"/>
        <w:spacing w:before="117" w:line="288" w:lineRule="auto"/>
        <w:ind w:right="557"/>
        <w:jc w:val="both"/>
        <w:rPr>
          <w:rFonts w:ascii="Arial" w:eastAsia="Arial MT" w:hAnsi="Arial" w:cs="Arial"/>
          <w:color w:val="000000"/>
          <w14:ligatures w14:val="standardContextual"/>
        </w:rPr>
      </w:pPr>
      <w:r w:rsidRPr="003E2DA3">
        <w:rPr>
          <w:rFonts w:ascii="Arial" w:hAnsi="Arial" w:cs="Arial"/>
          <w:b/>
        </w:rPr>
        <w:t>4.4</w:t>
      </w:r>
      <w:r w:rsidRPr="003E2DA3">
        <w:rPr>
          <w:rFonts w:ascii="Arial" w:hAnsi="Arial" w:cs="Arial"/>
        </w:rPr>
        <w:t xml:space="preserve"> </w:t>
      </w:r>
      <w:r w:rsidR="0026472E" w:rsidRPr="003E2DA3">
        <w:rPr>
          <w:rFonts w:ascii="Arial" w:hAnsi="Arial" w:cs="Arial"/>
        </w:rPr>
        <w:t>To</w:t>
      </w:r>
      <w:r w:rsidR="0026472E" w:rsidRPr="003E2DA3">
        <w:rPr>
          <w:rFonts w:ascii="Arial" w:hAnsi="Arial" w:cs="Arial"/>
          <w:bCs/>
          <w:color w:val="000000"/>
        </w:rPr>
        <w:t xml:space="preserve"> identify </w:t>
      </w:r>
      <w:r w:rsidR="004F71F8">
        <w:rPr>
          <w:rFonts w:ascii="Arial" w:hAnsi="Arial" w:cs="Arial"/>
          <w:bCs/>
          <w:color w:val="000000"/>
        </w:rPr>
        <w:t xml:space="preserve">material </w:t>
      </w:r>
      <w:r w:rsidR="0026472E" w:rsidRPr="003E2DA3">
        <w:rPr>
          <w:rFonts w:ascii="Arial" w:hAnsi="Arial" w:cs="Arial"/>
          <w:bCs/>
          <w:color w:val="000000"/>
        </w:rPr>
        <w:t>sustainability-related risks and opportunities, an entity needs to understand the resources and relationships it depends on and affects</w:t>
      </w:r>
      <w:r w:rsidR="0026472E" w:rsidRPr="003E2DA3">
        <w:rPr>
          <w:rFonts w:ascii="Arial" w:hAnsi="Arial" w:cs="Arial"/>
          <w:color w:val="000000"/>
        </w:rPr>
        <w:t>.</w:t>
      </w:r>
      <w:r w:rsidRPr="0026472E">
        <w:rPr>
          <w:rFonts w:ascii="Arial" w:eastAsia="Arial MT" w:hAnsi="Arial" w:cs="Arial"/>
          <w:color w:val="000000"/>
          <w14:ligatures w14:val="standardContextual"/>
        </w:rPr>
        <w:t xml:space="preserve"> </w:t>
      </w:r>
      <w:r w:rsidR="0026472E" w:rsidRPr="0026472E">
        <w:rPr>
          <w:rFonts w:ascii="Arial" w:eastAsia="Arial MT" w:hAnsi="Arial" w:cs="Arial"/>
          <w:color w:val="000000"/>
          <w14:ligatures w14:val="standardContextual"/>
        </w:rPr>
        <w:t xml:space="preserve">An entity </w:t>
      </w:r>
      <w:r w:rsidR="0026472E" w:rsidRPr="003E2DA3">
        <w:rPr>
          <w:rFonts w:ascii="Arial" w:eastAsia="Arial MT" w:hAnsi="Arial" w:cs="Arial"/>
          <w:color w:val="000000"/>
          <w14:ligatures w14:val="standardContextual"/>
        </w:rPr>
        <w:t>should consider</w:t>
      </w:r>
      <w:r w:rsidR="0026472E" w:rsidRPr="0026472E">
        <w:rPr>
          <w:rFonts w:ascii="Arial" w:eastAsia="Arial MT" w:hAnsi="Arial" w:cs="Arial"/>
          <w:color w:val="000000"/>
          <w14:ligatures w14:val="standardContextual"/>
        </w:rPr>
        <w:t xml:space="preserve"> how it—directly and indirectly—depends on and affects reso</w:t>
      </w:r>
      <w:r w:rsidR="0026472E" w:rsidRPr="003E2DA3">
        <w:rPr>
          <w:rFonts w:ascii="Arial" w:eastAsia="Arial MT" w:hAnsi="Arial" w:cs="Arial"/>
          <w:color w:val="000000"/>
          <w14:ligatures w14:val="standardContextual"/>
        </w:rPr>
        <w:t>urces and relationships</w:t>
      </w:r>
      <w:r w:rsidR="00CB2E65">
        <w:rPr>
          <w:rFonts w:ascii="Arial" w:eastAsia="Arial MT" w:hAnsi="Arial" w:cs="Arial"/>
          <w:color w:val="000000"/>
          <w14:ligatures w14:val="standardContextual"/>
        </w:rPr>
        <w:t>,</w:t>
      </w:r>
      <w:r w:rsidR="0026472E" w:rsidRPr="003E2DA3">
        <w:rPr>
          <w:rFonts w:ascii="Arial" w:eastAsia="Arial MT" w:hAnsi="Arial" w:cs="Arial"/>
          <w:color w:val="000000"/>
          <w14:ligatures w14:val="standardContextual"/>
        </w:rPr>
        <w:t xml:space="preserve"> i.e</w:t>
      </w:r>
      <w:r w:rsidR="00CB2E65">
        <w:rPr>
          <w:rFonts w:ascii="Arial" w:eastAsia="Arial MT" w:hAnsi="Arial" w:cs="Arial"/>
          <w:color w:val="000000"/>
          <w14:ligatures w14:val="standardContextual"/>
        </w:rPr>
        <w:t>.,</w:t>
      </w:r>
      <w:r w:rsidR="0026472E" w:rsidRPr="0026472E">
        <w:rPr>
          <w:rFonts w:ascii="Arial" w:eastAsia="Arial MT" w:hAnsi="Arial" w:cs="Arial"/>
          <w:color w:val="000000"/>
          <w14:ligatures w14:val="standardContextual"/>
        </w:rPr>
        <w:t xml:space="preserve"> an entity: </w:t>
      </w:r>
    </w:p>
    <w:p w14:paraId="638B2BC1" w14:textId="22DABBE1" w:rsidR="0026472E" w:rsidRPr="003E2DA3" w:rsidRDefault="0026472E" w:rsidP="007E7D95">
      <w:pPr>
        <w:pStyle w:val="ListParagraph"/>
        <w:numPr>
          <w:ilvl w:val="0"/>
          <w:numId w:val="47"/>
        </w:numPr>
        <w:autoSpaceDE w:val="0"/>
        <w:autoSpaceDN w:val="0"/>
        <w:adjustRightInd w:val="0"/>
        <w:spacing w:after="75" w:line="240" w:lineRule="auto"/>
        <w:ind w:left="567" w:hanging="328"/>
        <w:jc w:val="both"/>
        <w:rPr>
          <w:rFonts w:ascii="Arial" w:eastAsia="Arial MT" w:hAnsi="Arial" w:cs="Arial"/>
          <w:color w:val="000000"/>
          <w14:ligatures w14:val="standardContextual"/>
        </w:rPr>
      </w:pPr>
      <w:r w:rsidRPr="003E2DA3">
        <w:rPr>
          <w:rFonts w:ascii="Arial" w:eastAsia="Arial MT" w:hAnsi="Arial" w:cs="Arial"/>
          <w:color w:val="000000"/>
          <w14:ligatures w14:val="standardContextual"/>
        </w:rPr>
        <w:t xml:space="preserve">depends on resources and relationships to generate cash flows; and </w:t>
      </w:r>
    </w:p>
    <w:p w14:paraId="758894A1" w14:textId="6BB96FAD" w:rsidR="0026472E" w:rsidRPr="00D0344D" w:rsidRDefault="0026472E" w:rsidP="007E7D95">
      <w:pPr>
        <w:pStyle w:val="ListParagraph"/>
        <w:numPr>
          <w:ilvl w:val="0"/>
          <w:numId w:val="47"/>
        </w:numPr>
        <w:autoSpaceDE w:val="0"/>
        <w:autoSpaceDN w:val="0"/>
        <w:adjustRightInd w:val="0"/>
        <w:spacing w:before="117" w:after="0" w:line="288" w:lineRule="auto"/>
        <w:ind w:left="567" w:right="557" w:hanging="328"/>
        <w:jc w:val="both"/>
        <w:rPr>
          <w:rFonts w:ascii="Arial" w:hAnsi="Arial" w:cs="Arial"/>
          <w:color w:val="000000"/>
        </w:rPr>
      </w:pPr>
      <w:r w:rsidRPr="003E2DA3">
        <w:rPr>
          <w:rFonts w:ascii="Arial" w:eastAsia="Arial MT" w:hAnsi="Arial" w:cs="Arial"/>
          <w:color w:val="000000"/>
          <w14:ligatures w14:val="standardContextual"/>
        </w:rPr>
        <w:t xml:space="preserve">affects resources and relationships through its activities and outputs </w:t>
      </w:r>
    </w:p>
    <w:p w14:paraId="3DC9B517" w14:textId="77777777" w:rsidR="00D0344D" w:rsidRPr="00D0344D" w:rsidRDefault="00D0344D" w:rsidP="00D0344D">
      <w:pPr>
        <w:pStyle w:val="ListParagraph"/>
        <w:autoSpaceDE w:val="0"/>
        <w:autoSpaceDN w:val="0"/>
        <w:adjustRightInd w:val="0"/>
        <w:spacing w:before="117" w:after="0" w:line="288" w:lineRule="auto"/>
        <w:ind w:right="557" w:firstLine="0"/>
        <w:jc w:val="both"/>
        <w:rPr>
          <w:rFonts w:ascii="Arial" w:hAnsi="Arial" w:cs="Arial"/>
          <w:color w:val="000000"/>
        </w:rPr>
      </w:pPr>
    </w:p>
    <w:p w14:paraId="30CAAA41" w14:textId="154E5F6B" w:rsidR="0023185F" w:rsidRPr="003E2DA3" w:rsidRDefault="00D0344D" w:rsidP="008F3E03">
      <w:pPr>
        <w:autoSpaceDE w:val="0"/>
        <w:autoSpaceDN w:val="0"/>
        <w:adjustRightInd w:val="0"/>
        <w:spacing w:before="117" w:after="0" w:line="288" w:lineRule="auto"/>
        <w:ind w:right="557"/>
        <w:jc w:val="both"/>
        <w:rPr>
          <w:rFonts w:ascii="Arial" w:hAnsi="Arial" w:cs="Arial"/>
          <w:color w:val="0D0D0D" w:themeColor="text1" w:themeTint="F2"/>
        </w:rPr>
      </w:pPr>
      <w:r w:rsidRPr="00D0344D">
        <w:rPr>
          <w:rFonts w:ascii="Arial" w:hAnsi="Arial" w:cs="Arial"/>
          <w:b/>
        </w:rPr>
        <w:t>4.5</w:t>
      </w:r>
      <w:r>
        <w:rPr>
          <w:rFonts w:ascii="Arial" w:hAnsi="Arial" w:cs="Arial"/>
        </w:rPr>
        <w:t xml:space="preserve"> </w:t>
      </w:r>
      <w:r w:rsidRPr="003E2DA3">
        <w:rPr>
          <w:rFonts w:ascii="Arial" w:hAnsi="Arial" w:cs="Arial"/>
        </w:rPr>
        <w:t>To</w:t>
      </w:r>
      <w:r w:rsidRPr="003E2DA3">
        <w:rPr>
          <w:rFonts w:ascii="Arial" w:hAnsi="Arial" w:cs="Arial"/>
          <w:bCs/>
          <w:color w:val="000000"/>
        </w:rPr>
        <w:t xml:space="preserve"> identify </w:t>
      </w:r>
      <w:r w:rsidR="004F71F8">
        <w:rPr>
          <w:rFonts w:ascii="Arial" w:hAnsi="Arial" w:cs="Arial"/>
          <w:bCs/>
          <w:color w:val="000000"/>
        </w:rPr>
        <w:t xml:space="preserve">material </w:t>
      </w:r>
      <w:r w:rsidRPr="003E2DA3">
        <w:rPr>
          <w:rFonts w:ascii="Arial" w:hAnsi="Arial" w:cs="Arial"/>
          <w:bCs/>
          <w:color w:val="000000"/>
        </w:rPr>
        <w:t xml:space="preserve">sustainability-related risks and opportunities, an entity </w:t>
      </w:r>
      <w:r>
        <w:rPr>
          <w:rFonts w:ascii="Arial" w:hAnsi="Arial" w:cs="Arial"/>
          <w:bCs/>
          <w:color w:val="000000"/>
        </w:rPr>
        <w:t xml:space="preserve">should consider </w:t>
      </w:r>
      <w:r w:rsidR="00ED6CBE">
        <w:rPr>
          <w:rFonts w:ascii="Arial" w:hAnsi="Arial" w:cs="Arial"/>
          <w:b/>
        </w:rPr>
        <w:t xml:space="preserve"> </w:t>
      </w:r>
    </w:p>
    <w:p w14:paraId="69F23CFA" w14:textId="1A58ABDE" w:rsidR="0023185F" w:rsidRPr="0034497D" w:rsidRDefault="0023185F" w:rsidP="007E7D95">
      <w:pPr>
        <w:pStyle w:val="BodyText"/>
        <w:numPr>
          <w:ilvl w:val="0"/>
          <w:numId w:val="46"/>
        </w:numPr>
        <w:spacing w:after="0" w:line="288" w:lineRule="auto"/>
        <w:ind w:left="709" w:right="557" w:hanging="283"/>
        <w:jc w:val="both"/>
        <w:rPr>
          <w:rFonts w:ascii="Arial" w:hAnsi="Arial" w:cs="Arial"/>
          <w:color w:val="0D0D0D" w:themeColor="text1" w:themeTint="F2"/>
        </w:rPr>
      </w:pPr>
      <w:r w:rsidRPr="0034497D">
        <w:rPr>
          <w:rFonts w:ascii="Arial" w:hAnsi="Arial" w:cs="Arial"/>
          <w:color w:val="0D0D0D" w:themeColor="text1" w:themeTint="F2"/>
        </w:rPr>
        <w:t xml:space="preserve">the potential effects of the events on the amount, timing and uncertainty of the entity’s </w:t>
      </w:r>
      <w:r w:rsidR="0047483F" w:rsidRPr="0034497D">
        <w:rPr>
          <w:rFonts w:ascii="Arial" w:hAnsi="Arial" w:cs="Arial"/>
          <w:color w:val="0D0D0D" w:themeColor="text1" w:themeTint="F2"/>
        </w:rPr>
        <w:t xml:space="preserve">Performance, prospects and </w:t>
      </w:r>
      <w:r w:rsidRPr="0034497D">
        <w:rPr>
          <w:rFonts w:ascii="Arial" w:hAnsi="Arial" w:cs="Arial"/>
          <w:color w:val="0D0D0D" w:themeColor="text1" w:themeTint="F2"/>
        </w:rPr>
        <w:t xml:space="preserve">future cash flows over the short, medium and long term </w:t>
      </w:r>
    </w:p>
    <w:p w14:paraId="0D1A39F6" w14:textId="12E5FB57" w:rsidR="0023185F" w:rsidRPr="0034497D" w:rsidRDefault="0023185F" w:rsidP="007E7D95">
      <w:pPr>
        <w:pStyle w:val="BodyText"/>
        <w:numPr>
          <w:ilvl w:val="0"/>
          <w:numId w:val="46"/>
        </w:numPr>
        <w:spacing w:after="0" w:line="288" w:lineRule="auto"/>
        <w:ind w:left="709" w:right="557" w:hanging="283"/>
        <w:jc w:val="both"/>
        <w:rPr>
          <w:rFonts w:ascii="Arial" w:hAnsi="Arial" w:cs="Arial"/>
          <w:color w:val="0D0D0D" w:themeColor="text1" w:themeTint="F2"/>
        </w:rPr>
      </w:pPr>
      <w:r w:rsidRPr="0034497D">
        <w:rPr>
          <w:rFonts w:ascii="Arial" w:hAnsi="Arial" w:cs="Arial"/>
          <w:color w:val="0D0D0D" w:themeColor="text1" w:themeTint="F2"/>
        </w:rPr>
        <w:t xml:space="preserve">the range of possible </w:t>
      </w:r>
      <w:r w:rsidR="0047483F" w:rsidRPr="0034497D">
        <w:rPr>
          <w:rFonts w:ascii="Arial" w:hAnsi="Arial" w:cs="Arial"/>
          <w:color w:val="0D0D0D" w:themeColor="text1" w:themeTint="F2"/>
        </w:rPr>
        <w:t xml:space="preserve">impacts / </w:t>
      </w:r>
      <w:r w:rsidRPr="0034497D">
        <w:rPr>
          <w:rFonts w:ascii="Arial" w:hAnsi="Arial" w:cs="Arial"/>
          <w:color w:val="0D0D0D" w:themeColor="text1" w:themeTint="F2"/>
        </w:rPr>
        <w:t xml:space="preserve">outcomes and the likelihood of the possible </w:t>
      </w:r>
      <w:r w:rsidR="0047483F" w:rsidRPr="0034497D">
        <w:rPr>
          <w:rFonts w:ascii="Arial" w:hAnsi="Arial" w:cs="Arial"/>
          <w:color w:val="0D0D0D" w:themeColor="text1" w:themeTint="F2"/>
        </w:rPr>
        <w:t xml:space="preserve">impact / </w:t>
      </w:r>
      <w:r w:rsidRPr="0034497D">
        <w:rPr>
          <w:rFonts w:ascii="Arial" w:hAnsi="Arial" w:cs="Arial"/>
          <w:color w:val="0D0D0D" w:themeColor="text1" w:themeTint="F2"/>
        </w:rPr>
        <w:t>outcomes within that range.</w:t>
      </w:r>
    </w:p>
    <w:p w14:paraId="422E3E80" w14:textId="22116A67" w:rsidR="0023185F" w:rsidRPr="0034497D" w:rsidRDefault="0023185F" w:rsidP="007E7D95">
      <w:pPr>
        <w:pStyle w:val="BodyText"/>
        <w:numPr>
          <w:ilvl w:val="0"/>
          <w:numId w:val="46"/>
        </w:numPr>
        <w:spacing w:after="0" w:line="240" w:lineRule="auto"/>
        <w:ind w:left="709" w:right="557" w:hanging="283"/>
        <w:jc w:val="both"/>
        <w:rPr>
          <w:rFonts w:ascii="Arial" w:hAnsi="Arial" w:cs="Arial"/>
          <w:color w:val="0D0D0D" w:themeColor="text1" w:themeTint="F2"/>
        </w:rPr>
      </w:pPr>
      <w:r w:rsidRPr="0034497D">
        <w:rPr>
          <w:rFonts w:ascii="Arial" w:hAnsi="Arial" w:cs="Arial"/>
          <w:color w:val="0D0D0D" w:themeColor="text1" w:themeTint="F2"/>
        </w:rPr>
        <w:t xml:space="preserve">When considering possible </w:t>
      </w:r>
      <w:r w:rsidR="0047483F" w:rsidRPr="0034497D">
        <w:rPr>
          <w:rFonts w:ascii="Arial" w:hAnsi="Arial" w:cs="Arial"/>
          <w:color w:val="0D0D0D" w:themeColor="text1" w:themeTint="F2"/>
        </w:rPr>
        <w:t xml:space="preserve">impact / </w:t>
      </w:r>
      <w:r w:rsidRPr="0034497D">
        <w:rPr>
          <w:rFonts w:ascii="Arial" w:hAnsi="Arial" w:cs="Arial"/>
          <w:color w:val="0D0D0D" w:themeColor="text1" w:themeTint="F2"/>
        </w:rPr>
        <w:t xml:space="preserve">outcomes, an entity shall consider all pertinent facts and circumstances. Information about a possible future event is more likely to be judged as being material </w:t>
      </w:r>
      <w:r w:rsidR="0047483F" w:rsidRPr="0034497D">
        <w:rPr>
          <w:rFonts w:ascii="Arial" w:hAnsi="Arial" w:cs="Arial"/>
          <w:color w:val="0D0D0D" w:themeColor="text1" w:themeTint="F2"/>
        </w:rPr>
        <w:t xml:space="preserve">if the event is likely to occur and </w:t>
      </w:r>
      <w:r w:rsidRPr="0034497D">
        <w:rPr>
          <w:rFonts w:ascii="Arial" w:hAnsi="Arial" w:cs="Arial"/>
          <w:color w:val="0D0D0D" w:themeColor="text1" w:themeTint="F2"/>
        </w:rPr>
        <w:t xml:space="preserve">if the potential </w:t>
      </w:r>
      <w:r w:rsidR="0047483F" w:rsidRPr="0034497D">
        <w:rPr>
          <w:rFonts w:ascii="Arial" w:hAnsi="Arial" w:cs="Arial"/>
          <w:color w:val="0D0D0D" w:themeColor="text1" w:themeTint="F2"/>
        </w:rPr>
        <w:t xml:space="preserve">and probable </w:t>
      </w:r>
      <w:r w:rsidRPr="0034497D">
        <w:rPr>
          <w:rFonts w:ascii="Arial" w:hAnsi="Arial" w:cs="Arial"/>
          <w:color w:val="0D0D0D" w:themeColor="text1" w:themeTint="F2"/>
        </w:rPr>
        <w:t>effe</w:t>
      </w:r>
      <w:r w:rsidR="0047483F" w:rsidRPr="0034497D">
        <w:rPr>
          <w:rFonts w:ascii="Arial" w:hAnsi="Arial" w:cs="Arial"/>
          <w:color w:val="0D0D0D" w:themeColor="text1" w:themeTint="F2"/>
        </w:rPr>
        <w:t>cts are significant</w:t>
      </w:r>
      <w:r w:rsidRPr="0034497D">
        <w:rPr>
          <w:rFonts w:ascii="Arial" w:hAnsi="Arial" w:cs="Arial"/>
          <w:color w:val="0D0D0D" w:themeColor="text1" w:themeTint="F2"/>
        </w:rPr>
        <w:t>. However, an entity shall also consider whether information about low-probability and high-</w:t>
      </w:r>
      <w:r w:rsidR="00CF1A0B">
        <w:rPr>
          <w:rFonts w:ascii="Arial" w:hAnsi="Arial" w:cs="Arial"/>
          <w:color w:val="0D0D0D" w:themeColor="text1" w:themeTint="F2"/>
        </w:rPr>
        <w:t>intensity</w:t>
      </w:r>
      <w:r w:rsidR="00CF1A0B" w:rsidRPr="0034497D">
        <w:rPr>
          <w:rFonts w:ascii="Arial" w:hAnsi="Arial" w:cs="Arial"/>
          <w:color w:val="0D0D0D" w:themeColor="text1" w:themeTint="F2"/>
        </w:rPr>
        <w:t xml:space="preserve"> </w:t>
      </w:r>
      <w:r w:rsidR="00CF1A0B">
        <w:rPr>
          <w:rFonts w:ascii="Arial" w:hAnsi="Arial" w:cs="Arial"/>
          <w:color w:val="0D0D0D" w:themeColor="text1" w:themeTint="F2"/>
        </w:rPr>
        <w:t>impacts</w:t>
      </w:r>
      <w:r w:rsidR="0047483F" w:rsidRPr="0034497D">
        <w:rPr>
          <w:rFonts w:ascii="Arial" w:hAnsi="Arial" w:cs="Arial"/>
          <w:color w:val="0D0D0D" w:themeColor="text1" w:themeTint="F2"/>
        </w:rPr>
        <w:t xml:space="preserve"> / </w:t>
      </w:r>
      <w:r w:rsidRPr="0034497D">
        <w:rPr>
          <w:rFonts w:ascii="Arial" w:hAnsi="Arial" w:cs="Arial"/>
          <w:color w:val="0D0D0D" w:themeColor="text1" w:themeTint="F2"/>
        </w:rPr>
        <w:t>outcomes might be material either individually or in combination with information about other low-probability and high-impact outcomes</w:t>
      </w:r>
    </w:p>
    <w:p w14:paraId="12ED5230" w14:textId="31EF30C1" w:rsidR="0023185F" w:rsidRPr="00877675" w:rsidRDefault="0023185F" w:rsidP="007E7D95">
      <w:pPr>
        <w:pStyle w:val="BodyText"/>
        <w:numPr>
          <w:ilvl w:val="0"/>
          <w:numId w:val="46"/>
        </w:numPr>
        <w:spacing w:after="0" w:line="240" w:lineRule="auto"/>
        <w:ind w:left="709" w:right="557" w:hanging="283"/>
        <w:jc w:val="both"/>
        <w:rPr>
          <w:rFonts w:ascii="Arial" w:hAnsi="Arial" w:cs="Arial"/>
          <w:color w:val="0D0D0D" w:themeColor="text1" w:themeTint="F2"/>
        </w:rPr>
      </w:pPr>
      <w:r w:rsidRPr="00877675">
        <w:rPr>
          <w:rFonts w:ascii="Arial" w:hAnsi="Arial" w:cs="Arial"/>
          <w:color w:val="0D0D0D" w:themeColor="text1" w:themeTint="F2"/>
        </w:rPr>
        <w:t xml:space="preserve">If a possible future event is expected to affect an entity’s </w:t>
      </w:r>
      <w:r w:rsidR="0047483F" w:rsidRPr="00877675">
        <w:rPr>
          <w:rFonts w:ascii="Arial" w:hAnsi="Arial" w:cs="Arial"/>
          <w:color w:val="0D0D0D" w:themeColor="text1" w:themeTint="F2"/>
        </w:rPr>
        <w:t xml:space="preserve">prospects and cash flows </w:t>
      </w:r>
      <w:r w:rsidR="00C32AEF">
        <w:rPr>
          <w:rFonts w:ascii="Arial" w:hAnsi="Arial" w:cs="Arial"/>
          <w:color w:val="0D0D0D" w:themeColor="text1" w:themeTint="F2"/>
        </w:rPr>
        <w:t xml:space="preserve">after </w:t>
      </w:r>
      <w:r w:rsidR="0047483F" w:rsidRPr="00877675">
        <w:rPr>
          <w:rFonts w:ascii="Arial" w:hAnsi="Arial" w:cs="Arial"/>
          <w:color w:val="0D0D0D" w:themeColor="text1" w:themeTint="F2"/>
        </w:rPr>
        <w:t xml:space="preserve">a long time </w:t>
      </w:r>
      <w:r w:rsidR="00C32AEF">
        <w:rPr>
          <w:rFonts w:ascii="Arial" w:hAnsi="Arial" w:cs="Arial"/>
          <w:color w:val="0D0D0D" w:themeColor="text1" w:themeTint="F2"/>
        </w:rPr>
        <w:t>(</w:t>
      </w:r>
      <w:r w:rsidR="0047483F" w:rsidRPr="00877675">
        <w:rPr>
          <w:rFonts w:ascii="Arial" w:hAnsi="Arial" w:cs="Arial"/>
          <w:color w:val="0D0D0D" w:themeColor="text1" w:themeTint="F2"/>
        </w:rPr>
        <w:t xml:space="preserve">in </w:t>
      </w:r>
      <w:r w:rsidR="00C32AEF">
        <w:rPr>
          <w:rFonts w:ascii="Arial" w:hAnsi="Arial" w:cs="Arial"/>
          <w:color w:val="0D0D0D" w:themeColor="text1" w:themeTint="F2"/>
        </w:rPr>
        <w:t xml:space="preserve">the </w:t>
      </w:r>
      <w:r w:rsidR="0047483F" w:rsidRPr="00877675">
        <w:rPr>
          <w:rFonts w:ascii="Arial" w:hAnsi="Arial" w:cs="Arial"/>
          <w:color w:val="0D0D0D" w:themeColor="text1" w:themeTint="F2"/>
        </w:rPr>
        <w:t>future</w:t>
      </w:r>
      <w:r w:rsidR="00C32AEF">
        <w:rPr>
          <w:rFonts w:ascii="Arial" w:hAnsi="Arial" w:cs="Arial"/>
          <w:color w:val="0D0D0D" w:themeColor="text1" w:themeTint="F2"/>
        </w:rPr>
        <w:t>)</w:t>
      </w:r>
      <w:r w:rsidRPr="00877675">
        <w:rPr>
          <w:rFonts w:ascii="Arial" w:hAnsi="Arial" w:cs="Arial"/>
          <w:color w:val="0D0D0D" w:themeColor="text1" w:themeTint="F2"/>
        </w:rPr>
        <w:t>, informa</w:t>
      </w:r>
      <w:r w:rsidR="0047483F" w:rsidRPr="00877675">
        <w:rPr>
          <w:rFonts w:ascii="Arial" w:hAnsi="Arial" w:cs="Arial"/>
          <w:color w:val="0D0D0D" w:themeColor="text1" w:themeTint="F2"/>
        </w:rPr>
        <w:t>tion about that event</w:t>
      </w:r>
      <w:r w:rsidR="00C32AEF">
        <w:rPr>
          <w:rFonts w:ascii="Arial" w:hAnsi="Arial" w:cs="Arial"/>
          <w:color w:val="0D0D0D" w:themeColor="text1" w:themeTint="F2"/>
        </w:rPr>
        <w:t>,</w:t>
      </w:r>
      <w:r w:rsidR="0047483F" w:rsidRPr="00877675">
        <w:rPr>
          <w:rFonts w:ascii="Arial" w:hAnsi="Arial" w:cs="Arial"/>
          <w:color w:val="0D0D0D" w:themeColor="text1" w:themeTint="F2"/>
        </w:rPr>
        <w:t xml:space="preserve">  in such </w:t>
      </w:r>
      <w:r w:rsidR="00C32AEF">
        <w:rPr>
          <w:rFonts w:ascii="Arial" w:hAnsi="Arial" w:cs="Arial"/>
          <w:color w:val="0D0D0D" w:themeColor="text1" w:themeTint="F2"/>
        </w:rPr>
        <w:t xml:space="preserve">a </w:t>
      </w:r>
      <w:r w:rsidR="0047483F" w:rsidRPr="00877675">
        <w:rPr>
          <w:rFonts w:ascii="Arial" w:hAnsi="Arial" w:cs="Arial"/>
          <w:color w:val="0D0D0D" w:themeColor="text1" w:themeTint="F2"/>
        </w:rPr>
        <w:t>case</w:t>
      </w:r>
      <w:r w:rsidR="00C32AEF">
        <w:rPr>
          <w:rFonts w:ascii="Arial" w:hAnsi="Arial" w:cs="Arial"/>
          <w:color w:val="0D0D0D" w:themeColor="text1" w:themeTint="F2"/>
        </w:rPr>
        <w:t>, is</w:t>
      </w:r>
      <w:r w:rsidRPr="00877675">
        <w:rPr>
          <w:rFonts w:ascii="Arial" w:hAnsi="Arial" w:cs="Arial"/>
          <w:color w:val="0D0D0D" w:themeColor="text1" w:themeTint="F2"/>
        </w:rPr>
        <w:t xml:space="preserve"> less likely to be </w:t>
      </w:r>
      <w:r w:rsidRPr="00877675">
        <w:rPr>
          <w:rFonts w:ascii="Arial" w:hAnsi="Arial" w:cs="Arial"/>
          <w:color w:val="0D0D0D" w:themeColor="text1" w:themeTint="F2"/>
        </w:rPr>
        <w:lastRenderedPageBreak/>
        <w:t>judged material than information about a possible future event with similar effects tha</w:t>
      </w:r>
      <w:r w:rsidR="0047483F" w:rsidRPr="00877675">
        <w:rPr>
          <w:rFonts w:ascii="Arial" w:hAnsi="Arial" w:cs="Arial"/>
          <w:color w:val="0D0D0D" w:themeColor="text1" w:themeTint="F2"/>
        </w:rPr>
        <w:t>t are expected to occur within a short period</w:t>
      </w:r>
      <w:r w:rsidR="00C32AEF">
        <w:rPr>
          <w:rFonts w:ascii="Arial" w:hAnsi="Arial" w:cs="Arial"/>
          <w:color w:val="0D0D0D" w:themeColor="text1" w:themeTint="F2"/>
        </w:rPr>
        <w:t>, or</w:t>
      </w:r>
      <w:r w:rsidR="0047483F" w:rsidRPr="00877675">
        <w:rPr>
          <w:rFonts w:ascii="Arial" w:hAnsi="Arial" w:cs="Arial"/>
          <w:color w:val="0D0D0D" w:themeColor="text1" w:themeTint="F2"/>
        </w:rPr>
        <w:t xml:space="preserve"> in </w:t>
      </w:r>
      <w:r w:rsidR="00C32AEF">
        <w:rPr>
          <w:rFonts w:ascii="Arial" w:hAnsi="Arial" w:cs="Arial"/>
          <w:color w:val="0D0D0D" w:themeColor="text1" w:themeTint="F2"/>
        </w:rPr>
        <w:t xml:space="preserve">the near </w:t>
      </w:r>
      <w:r w:rsidR="0047483F" w:rsidRPr="00877675">
        <w:rPr>
          <w:rFonts w:ascii="Arial" w:hAnsi="Arial" w:cs="Arial"/>
          <w:color w:val="0D0D0D" w:themeColor="text1" w:themeTint="F2"/>
        </w:rPr>
        <w:t>future</w:t>
      </w:r>
      <w:r w:rsidR="00C32AEF">
        <w:rPr>
          <w:rFonts w:ascii="Arial" w:hAnsi="Arial" w:cs="Arial"/>
          <w:color w:val="0D0D0D" w:themeColor="text1" w:themeTint="F2"/>
        </w:rPr>
        <w:t>.</w:t>
      </w:r>
    </w:p>
    <w:p w14:paraId="3576A4F3" w14:textId="10A6851F" w:rsidR="0023185F" w:rsidRPr="0034497D" w:rsidRDefault="007279F9" w:rsidP="00E365A4">
      <w:pPr>
        <w:pStyle w:val="BodyText"/>
        <w:spacing w:before="117" w:line="288"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.6</w:t>
      </w:r>
      <w:r w:rsidR="00925D0D" w:rsidRPr="0034497D">
        <w:rPr>
          <w:rFonts w:ascii="Arial" w:hAnsi="Arial" w:cs="Arial"/>
          <w:color w:val="0D0D0D" w:themeColor="text1" w:themeTint="F2"/>
        </w:rPr>
        <w:t xml:space="preserve"> </w:t>
      </w:r>
      <w:r w:rsidR="0047483F" w:rsidRPr="0034497D">
        <w:rPr>
          <w:rFonts w:ascii="Arial" w:hAnsi="Arial" w:cs="Arial"/>
          <w:color w:val="0D0D0D" w:themeColor="text1" w:themeTint="F2"/>
        </w:rPr>
        <w:t>The entity’</w:t>
      </w:r>
      <w:r w:rsidR="0023185F" w:rsidRPr="0034497D">
        <w:rPr>
          <w:rFonts w:ascii="Arial" w:hAnsi="Arial" w:cs="Arial"/>
          <w:color w:val="0D0D0D" w:themeColor="text1" w:themeTint="F2"/>
        </w:rPr>
        <w:t xml:space="preserve">s materiality assessment shall reflect both the </w:t>
      </w:r>
      <w:r w:rsidR="0047483F" w:rsidRPr="0034497D">
        <w:rPr>
          <w:rFonts w:ascii="Arial" w:hAnsi="Arial" w:cs="Arial"/>
          <w:color w:val="0D0D0D" w:themeColor="text1" w:themeTint="F2"/>
        </w:rPr>
        <w:t>materiality and i</w:t>
      </w:r>
      <w:r w:rsidR="0023185F" w:rsidRPr="0034497D">
        <w:rPr>
          <w:rFonts w:ascii="Arial" w:hAnsi="Arial" w:cs="Arial"/>
          <w:color w:val="0D0D0D" w:themeColor="text1" w:themeTint="F2"/>
        </w:rPr>
        <w:t>mpact as well as interconnections between the two,</w:t>
      </w:r>
    </w:p>
    <w:p w14:paraId="23A2E0E3" w14:textId="43FF2C1B"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.7</w:t>
      </w:r>
      <w:r w:rsidR="00925D0D" w:rsidRPr="0034497D">
        <w:rPr>
          <w:rFonts w:ascii="Arial" w:hAnsi="Arial" w:cs="Arial"/>
          <w:color w:val="0D0D0D" w:themeColor="text1" w:themeTint="F2"/>
        </w:rPr>
        <w:t xml:space="preserve"> </w:t>
      </w:r>
      <w:r w:rsidR="004552B3" w:rsidRPr="0034497D">
        <w:rPr>
          <w:rFonts w:ascii="Arial" w:hAnsi="Arial" w:cs="Arial"/>
          <w:color w:val="0D0D0D" w:themeColor="text1" w:themeTint="F2"/>
        </w:rPr>
        <w:t>I</w:t>
      </w:r>
      <w:r w:rsidR="0023185F" w:rsidRPr="0034497D">
        <w:rPr>
          <w:rFonts w:ascii="Arial" w:hAnsi="Arial" w:cs="Arial"/>
          <w:color w:val="0D0D0D" w:themeColor="text1" w:themeTint="F2"/>
        </w:rPr>
        <w:t>t may not always be necessary to assess in depth each of the criteria of se</w:t>
      </w:r>
      <w:r w:rsidR="0047483F" w:rsidRPr="0034497D">
        <w:rPr>
          <w:rFonts w:ascii="Arial" w:hAnsi="Arial" w:cs="Arial"/>
          <w:color w:val="0D0D0D" w:themeColor="text1" w:themeTint="F2"/>
        </w:rPr>
        <w:t>verity, based on the entity</w:t>
      </w:r>
      <w:r w:rsidR="0023185F" w:rsidRPr="0034497D">
        <w:rPr>
          <w:rFonts w:ascii="Arial" w:hAnsi="Arial" w:cs="Arial"/>
          <w:color w:val="0D0D0D" w:themeColor="text1" w:themeTint="F2"/>
        </w:rPr>
        <w:t>’s specific facts and circumstances, to determine whether the impact is material or not. For example, when there is an established scientific consensus about the severity of a particular kind of global or localised envir</w:t>
      </w:r>
      <w:r w:rsidR="004552B3" w:rsidRPr="0034497D">
        <w:rPr>
          <w:rFonts w:ascii="Arial" w:hAnsi="Arial" w:cs="Arial"/>
          <w:color w:val="0D0D0D" w:themeColor="text1" w:themeTint="F2"/>
        </w:rPr>
        <w:t>onmental impact, the entity</w:t>
      </w:r>
      <w:r w:rsidR="0023185F" w:rsidRPr="0034497D">
        <w:rPr>
          <w:rFonts w:ascii="Arial" w:hAnsi="Arial" w:cs="Arial"/>
          <w:color w:val="0D0D0D" w:themeColor="text1" w:themeTint="F2"/>
        </w:rPr>
        <w:t xml:space="preserve"> can conclude that it is indeed material without having conducted an in-depth analysis of its s</w:t>
      </w:r>
      <w:r w:rsidR="004552B3" w:rsidRPr="0034497D">
        <w:rPr>
          <w:rFonts w:ascii="Arial" w:hAnsi="Arial" w:cs="Arial"/>
          <w:color w:val="0D0D0D" w:themeColor="text1" w:themeTint="F2"/>
        </w:rPr>
        <w:t>cale, scope and impact. Therefore, the entity</w:t>
      </w:r>
      <w:r w:rsidR="0023185F" w:rsidRPr="0034497D">
        <w:rPr>
          <w:rFonts w:ascii="Arial" w:hAnsi="Arial" w:cs="Arial"/>
          <w:color w:val="0D0D0D" w:themeColor="text1" w:themeTint="F2"/>
        </w:rPr>
        <w:t xml:space="preserve"> shall exercise judgeme</w:t>
      </w:r>
      <w:r w:rsidR="004552B3" w:rsidRPr="0034497D">
        <w:rPr>
          <w:rFonts w:ascii="Arial" w:hAnsi="Arial" w:cs="Arial"/>
          <w:color w:val="0D0D0D" w:themeColor="text1" w:themeTint="F2"/>
        </w:rPr>
        <w:t>nt</w:t>
      </w:r>
      <w:r w:rsidR="0023185F" w:rsidRPr="0034497D">
        <w:rPr>
          <w:rFonts w:ascii="Arial" w:hAnsi="Arial" w:cs="Arial"/>
          <w:color w:val="0D0D0D" w:themeColor="text1" w:themeTint="F2"/>
        </w:rPr>
        <w:t>, to determine what the appropriate level of the assessment of the severity criteria is.</w:t>
      </w:r>
    </w:p>
    <w:p w14:paraId="3A9A1971" w14:textId="470467E6" w:rsidR="0023185F"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.8</w:t>
      </w:r>
      <w:r w:rsidR="00925D0D" w:rsidRPr="0034497D">
        <w:rPr>
          <w:rFonts w:ascii="Arial" w:hAnsi="Arial" w:cs="Arial"/>
          <w:color w:val="0D0D0D" w:themeColor="text1" w:themeTint="F2"/>
        </w:rPr>
        <w:t xml:space="preserve"> </w:t>
      </w:r>
      <w:r w:rsidR="004F71F8">
        <w:rPr>
          <w:rFonts w:ascii="Arial" w:hAnsi="Arial" w:cs="Arial"/>
          <w:color w:val="0D0D0D" w:themeColor="text1" w:themeTint="F2"/>
        </w:rPr>
        <w:t xml:space="preserve">Material </w:t>
      </w:r>
      <w:r w:rsidR="0023185F" w:rsidRPr="0034497D">
        <w:rPr>
          <w:rFonts w:ascii="Arial" w:hAnsi="Arial" w:cs="Arial"/>
          <w:color w:val="0D0D0D" w:themeColor="text1" w:themeTint="F2"/>
        </w:rPr>
        <w:t>Sustainability risks and opportunities are assessed based on their likelihood of occurrence and the potential magnitude of their</w:t>
      </w:r>
      <w:r w:rsidR="00812B7B"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effects in the short-, medium- and long-term. Therefore, the entity is required to </w:t>
      </w:r>
      <w:r w:rsidR="004552B3" w:rsidRPr="0034497D">
        <w:rPr>
          <w:rFonts w:ascii="Arial" w:hAnsi="Arial" w:cs="Arial"/>
          <w:color w:val="0D0D0D" w:themeColor="text1" w:themeTint="F2"/>
        </w:rPr>
        <w:t>identify and consider</w:t>
      </w:r>
      <w:r w:rsidR="0023185F" w:rsidRPr="0034497D">
        <w:rPr>
          <w:rFonts w:ascii="Arial" w:hAnsi="Arial" w:cs="Arial"/>
          <w:color w:val="0D0D0D" w:themeColor="text1" w:themeTint="F2"/>
        </w:rPr>
        <w:t xml:space="preserve"> the list of potential material risks and opportunities and apply a set of objective thresholds for </w:t>
      </w:r>
      <w:r w:rsidR="004552B3" w:rsidRPr="0034497D">
        <w:rPr>
          <w:rFonts w:ascii="Arial" w:hAnsi="Arial" w:cs="Arial"/>
          <w:color w:val="0D0D0D" w:themeColor="text1" w:themeTint="F2"/>
        </w:rPr>
        <w:t xml:space="preserve">probable </w:t>
      </w:r>
      <w:r w:rsidR="0023185F" w:rsidRPr="0034497D">
        <w:rPr>
          <w:rFonts w:ascii="Arial" w:hAnsi="Arial" w:cs="Arial"/>
          <w:color w:val="0D0D0D" w:themeColor="text1" w:themeTint="F2"/>
        </w:rPr>
        <w:t xml:space="preserve">likelihood and </w:t>
      </w:r>
      <w:r w:rsidR="004552B3" w:rsidRPr="0034497D">
        <w:rPr>
          <w:rFonts w:ascii="Arial" w:hAnsi="Arial" w:cs="Arial"/>
          <w:color w:val="0D0D0D" w:themeColor="text1" w:themeTint="F2"/>
        </w:rPr>
        <w:t xml:space="preserve">expected </w:t>
      </w:r>
      <w:r w:rsidR="0023185F" w:rsidRPr="0034497D">
        <w:rPr>
          <w:rFonts w:ascii="Arial" w:hAnsi="Arial" w:cs="Arial"/>
          <w:color w:val="0D0D0D" w:themeColor="text1" w:themeTint="F2"/>
        </w:rPr>
        <w:t>magnitude as well as consider the nature of the effects of the identified risks and opportunities.</w:t>
      </w:r>
    </w:p>
    <w:p w14:paraId="3D5BDBB6" w14:textId="331FBED7" w:rsidR="000613F9" w:rsidRDefault="000613F9" w:rsidP="00E365A4">
      <w:pPr>
        <w:pStyle w:val="BodyText"/>
        <w:spacing w:before="117" w:line="240" w:lineRule="auto"/>
        <w:ind w:right="557"/>
        <w:jc w:val="both"/>
        <w:rPr>
          <w:rFonts w:ascii="Arial" w:hAnsi="Arial" w:cs="Arial"/>
          <w:bCs/>
          <w:color w:val="0D0D0D" w:themeColor="text1" w:themeTint="F2"/>
        </w:rPr>
      </w:pPr>
      <w:r w:rsidRPr="00E365A4">
        <w:rPr>
          <w:rFonts w:ascii="Arial" w:hAnsi="Arial" w:cs="Arial"/>
          <w:bCs/>
          <w:color w:val="0D0D0D" w:themeColor="text1" w:themeTint="F2"/>
        </w:rPr>
        <w:t xml:space="preserve">The following table suggests </w:t>
      </w:r>
      <w:r>
        <w:rPr>
          <w:rFonts w:ascii="Arial" w:hAnsi="Arial" w:cs="Arial"/>
          <w:bCs/>
          <w:color w:val="0D0D0D" w:themeColor="text1" w:themeTint="F2"/>
        </w:rPr>
        <w:t>a simple compilation of the quantitative and qualitative factors of an identified SRRO to arrive at a consolidated score for each SRRO of an entity. The entity may compile the complete list of SRROs with their scores and apply professional judgement in determining relative materiality.</w:t>
      </w:r>
    </w:p>
    <w:bookmarkStart w:id="1" w:name="_MON_1824212376"/>
    <w:bookmarkEnd w:id="1"/>
    <w:p w14:paraId="3A40DFE7" w14:textId="406496D5" w:rsidR="000613F9" w:rsidRDefault="005221DA" w:rsidP="0034497D">
      <w:pPr>
        <w:pStyle w:val="BodyText"/>
        <w:spacing w:before="117" w:line="240" w:lineRule="auto"/>
        <w:ind w:left="524" w:right="557"/>
        <w:jc w:val="both"/>
        <w:rPr>
          <w:rFonts w:ascii="Arial" w:hAnsi="Arial" w:cs="Arial"/>
          <w:bCs/>
          <w:color w:val="0D0D0D" w:themeColor="text1" w:themeTint="F2"/>
        </w:rPr>
      </w:pPr>
      <w:r>
        <w:rPr>
          <w:rFonts w:ascii="Arial" w:hAnsi="Arial" w:cs="Arial"/>
          <w:bCs/>
          <w:color w:val="0D0D0D" w:themeColor="text1" w:themeTint="F2"/>
        </w:rPr>
        <w:object w:dxaOrig="14198" w:dyaOrig="9299" w14:anchorId="62DCB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93.25pt" o:ole="">
            <v:imagedata r:id="rId29" o:title=""/>
          </v:shape>
          <o:OLEObject Type="Embed" ProgID="Excel.Sheet.12" ShapeID="_x0000_i1025" DrawAspect="Content" ObjectID="_1826261419" r:id="rId30"/>
        </w:object>
      </w:r>
    </w:p>
    <w:p w14:paraId="1144B99F" w14:textId="0DA13C9F" w:rsidR="000613F9" w:rsidRDefault="002F7331" w:rsidP="00E365A4">
      <w:pPr>
        <w:pStyle w:val="BodyText"/>
        <w:spacing w:before="117" w:line="240" w:lineRule="auto"/>
        <w:ind w:right="557"/>
        <w:jc w:val="both"/>
        <w:rPr>
          <w:rFonts w:ascii="Arial" w:hAnsi="Arial" w:cs="Arial"/>
          <w:bCs/>
          <w:color w:val="0D0D0D" w:themeColor="text1" w:themeTint="F2"/>
        </w:rPr>
      </w:pPr>
      <w:r>
        <w:rPr>
          <w:rFonts w:ascii="Arial" w:hAnsi="Arial" w:cs="Arial"/>
          <w:bCs/>
          <w:color w:val="0D0D0D" w:themeColor="text1" w:themeTint="F2"/>
        </w:rPr>
        <w:t xml:space="preserve">Data visualisations such as charts, graphs or images </w:t>
      </w:r>
      <w:r w:rsidR="00CC293A">
        <w:rPr>
          <w:rFonts w:ascii="Arial" w:hAnsi="Arial" w:cs="Arial"/>
          <w:bCs/>
          <w:color w:val="0D0D0D" w:themeColor="text1" w:themeTint="F2"/>
        </w:rPr>
        <w:t xml:space="preserve">may be used for each impact area to </w:t>
      </w:r>
      <w:r>
        <w:rPr>
          <w:rFonts w:ascii="Arial" w:hAnsi="Arial" w:cs="Arial"/>
          <w:bCs/>
          <w:color w:val="0D0D0D" w:themeColor="text1" w:themeTint="F2"/>
        </w:rPr>
        <w:t xml:space="preserve">facilitate focussing on </w:t>
      </w:r>
      <w:r w:rsidR="00CC293A">
        <w:rPr>
          <w:rFonts w:ascii="Arial" w:hAnsi="Arial" w:cs="Arial"/>
          <w:bCs/>
          <w:color w:val="0D0D0D" w:themeColor="text1" w:themeTint="F2"/>
        </w:rPr>
        <w:t>the most impacted area</w:t>
      </w:r>
      <w:r>
        <w:rPr>
          <w:rFonts w:ascii="Arial" w:hAnsi="Arial" w:cs="Arial"/>
          <w:bCs/>
          <w:color w:val="0D0D0D" w:themeColor="text1" w:themeTint="F2"/>
        </w:rPr>
        <w:t xml:space="preserve">, and </w:t>
      </w:r>
      <w:r w:rsidR="00CC293A">
        <w:rPr>
          <w:rFonts w:ascii="Arial" w:hAnsi="Arial" w:cs="Arial"/>
          <w:bCs/>
          <w:color w:val="0D0D0D" w:themeColor="text1" w:themeTint="F2"/>
        </w:rPr>
        <w:t>identifying the vulnerabilities and strengths of the entity. Further qualitative assessment criteria such as the permanence or reversibility of the impact may be added to the table.</w:t>
      </w:r>
    </w:p>
    <w:p w14:paraId="5A324CF0" w14:textId="77777777" w:rsidR="00C030CA" w:rsidRDefault="00CC293A" w:rsidP="00E365A4">
      <w:pPr>
        <w:pStyle w:val="BodyText"/>
        <w:spacing w:before="117" w:line="240" w:lineRule="auto"/>
        <w:ind w:right="557"/>
        <w:jc w:val="both"/>
        <w:rPr>
          <w:rFonts w:ascii="Arial" w:hAnsi="Arial" w:cs="Arial"/>
          <w:bCs/>
          <w:color w:val="0D0D0D" w:themeColor="text1" w:themeTint="F2"/>
        </w:rPr>
      </w:pPr>
      <w:r>
        <w:rPr>
          <w:rFonts w:ascii="Arial" w:hAnsi="Arial" w:cs="Arial"/>
          <w:bCs/>
          <w:color w:val="0D0D0D" w:themeColor="text1" w:themeTint="F2"/>
        </w:rPr>
        <w:lastRenderedPageBreak/>
        <w:t xml:space="preserve">It is essential to note here that besides monetary measurement of impact, other quantitative and qualitative assessments are required at the SRRO </w:t>
      </w:r>
      <w:r w:rsidR="00CA4C5B">
        <w:rPr>
          <w:rFonts w:ascii="Arial" w:hAnsi="Arial" w:cs="Arial"/>
          <w:bCs/>
          <w:color w:val="0D0D0D" w:themeColor="text1" w:themeTint="F2"/>
        </w:rPr>
        <w:t>level. The unit within the entity for which such assessment is required may be different for each entity, based on circumstances such as business model, scale of operations, industry/sector, business process maturity, stage in the product life-cycle and geography.</w:t>
      </w:r>
      <w:r w:rsidR="002F7331">
        <w:rPr>
          <w:rFonts w:ascii="Arial" w:hAnsi="Arial" w:cs="Arial"/>
          <w:bCs/>
          <w:color w:val="0D0D0D" w:themeColor="text1" w:themeTint="F2"/>
        </w:rPr>
        <w:t xml:space="preserve"> </w:t>
      </w:r>
    </w:p>
    <w:p w14:paraId="2A83C00A" w14:textId="50CBE9CF" w:rsidR="00CC293A" w:rsidRPr="000613F9" w:rsidRDefault="00C030CA" w:rsidP="00E365A4">
      <w:pPr>
        <w:pStyle w:val="BodyText"/>
        <w:spacing w:before="117" w:line="240" w:lineRule="auto"/>
        <w:ind w:right="557"/>
        <w:jc w:val="both"/>
        <w:rPr>
          <w:rFonts w:ascii="Arial" w:hAnsi="Arial" w:cs="Arial"/>
          <w:bCs/>
          <w:color w:val="0D0D0D" w:themeColor="text1" w:themeTint="F2"/>
        </w:rPr>
      </w:pPr>
      <w:r>
        <w:rPr>
          <w:rFonts w:ascii="Arial" w:hAnsi="Arial" w:cs="Arial"/>
          <w:bCs/>
          <w:color w:val="0D0D0D" w:themeColor="text1" w:themeTint="F2"/>
        </w:rPr>
        <w:t xml:space="preserve">The non-monetary quantitative measurements that can be linked to costs or spends may be disclosed in terms of both, monetary and other quantitative metrics. </w:t>
      </w:r>
      <w:r w:rsidR="00C45075">
        <w:rPr>
          <w:rFonts w:ascii="Arial" w:hAnsi="Arial" w:cs="Arial"/>
          <w:bCs/>
          <w:color w:val="0D0D0D" w:themeColor="text1" w:themeTint="F2"/>
        </w:rPr>
        <w:t>The use of Generally Accepted Cost Accounting Principles (GACAP) and the Cost Accounting Standards (CAS) issued by the Institute of Cost Accountants of India from time to time will provide a common lexicon used in presentation or disclosure and render comparability through standardised tools and techniques used in determining the SRRO costs and quantities.</w:t>
      </w:r>
      <w:r w:rsidR="00BE2654">
        <w:rPr>
          <w:rStyle w:val="FootnoteReference"/>
          <w:rFonts w:ascii="Arial" w:hAnsi="Arial" w:cs="Arial"/>
          <w:bCs/>
          <w:color w:val="0D0D0D" w:themeColor="text1" w:themeTint="F2"/>
        </w:rPr>
        <w:footnoteReference w:id="16"/>
      </w:r>
    </w:p>
    <w:p w14:paraId="44CEC7A3" w14:textId="66A5F5D5"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.9</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When performing the materia</w:t>
      </w:r>
      <w:r w:rsidR="004552B3" w:rsidRPr="0034497D">
        <w:rPr>
          <w:rFonts w:ascii="Arial" w:hAnsi="Arial" w:cs="Arial"/>
          <w:color w:val="0D0D0D" w:themeColor="text1" w:themeTint="F2"/>
        </w:rPr>
        <w:t xml:space="preserve">lity assessment, an entity </w:t>
      </w:r>
      <w:r w:rsidR="0023185F" w:rsidRPr="0034497D">
        <w:rPr>
          <w:rFonts w:ascii="Arial" w:hAnsi="Arial" w:cs="Arial"/>
          <w:color w:val="0D0D0D" w:themeColor="text1" w:themeTint="F2"/>
        </w:rPr>
        <w:t>may reach out to stakeholders specifically in the context of its reporting process.</w:t>
      </w:r>
    </w:p>
    <w:p w14:paraId="4BCD8BE9" w14:textId="0A071589"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.10</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An entity shall apply the relevant criteria using appropriate quantitative and/or qualitative thresholds to assess the materiality of impacts </w:t>
      </w:r>
      <w:r w:rsidR="004552B3" w:rsidRPr="0034497D">
        <w:rPr>
          <w:rFonts w:ascii="Arial" w:hAnsi="Arial" w:cs="Arial"/>
          <w:color w:val="0D0D0D" w:themeColor="text1" w:themeTint="F2"/>
        </w:rPr>
        <w:t xml:space="preserve">and outcomes </w:t>
      </w:r>
      <w:r w:rsidR="0023185F" w:rsidRPr="0034497D">
        <w:rPr>
          <w:rFonts w:ascii="Arial" w:hAnsi="Arial" w:cs="Arial"/>
          <w:color w:val="0D0D0D" w:themeColor="text1" w:themeTint="F2"/>
        </w:rPr>
        <w:t xml:space="preserve">connected to its activities </w:t>
      </w:r>
      <w:r w:rsidR="004552B3" w:rsidRPr="0034497D">
        <w:rPr>
          <w:rFonts w:ascii="Arial" w:hAnsi="Arial" w:cs="Arial"/>
          <w:color w:val="0D0D0D" w:themeColor="text1" w:themeTint="F2"/>
        </w:rPr>
        <w:t xml:space="preserve">and </w:t>
      </w:r>
      <w:r w:rsidR="0023185F" w:rsidRPr="0034497D">
        <w:rPr>
          <w:rFonts w:ascii="Arial" w:hAnsi="Arial" w:cs="Arial"/>
          <w:color w:val="0D0D0D" w:themeColor="text1" w:themeTint="F2"/>
        </w:rPr>
        <w:t>operations, products and services, including through the upstream and downstream value chain</w:t>
      </w:r>
    </w:p>
    <w:p w14:paraId="277D3F5D" w14:textId="29BBF168"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.11</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The severity of an actual or potential negative impact is assessed from the perspective of the affected people or the environment, and it is determined by the following characteristics tha</w:t>
      </w:r>
      <w:r w:rsidR="004552B3" w:rsidRPr="0034497D">
        <w:rPr>
          <w:rFonts w:ascii="Arial" w:hAnsi="Arial" w:cs="Arial"/>
          <w:color w:val="0D0D0D" w:themeColor="text1" w:themeTint="F2"/>
        </w:rPr>
        <w:t xml:space="preserve">t </w:t>
      </w:r>
      <w:r w:rsidR="0023185F" w:rsidRPr="0034497D">
        <w:rPr>
          <w:rFonts w:ascii="Arial" w:hAnsi="Arial" w:cs="Arial"/>
          <w:color w:val="0D0D0D" w:themeColor="text1" w:themeTint="F2"/>
        </w:rPr>
        <w:t>form the basis for determining the thresholds:</w:t>
      </w:r>
    </w:p>
    <w:p w14:paraId="0AF4A4D6" w14:textId="46ADB0C3" w:rsidR="0023185F" w:rsidRPr="0034497D" w:rsidRDefault="0023185F" w:rsidP="007E7D95">
      <w:pPr>
        <w:pStyle w:val="BodyText"/>
        <w:numPr>
          <w:ilvl w:val="2"/>
          <w:numId w:val="45"/>
        </w:numPr>
        <w:spacing w:before="117" w:line="288" w:lineRule="auto"/>
        <w:ind w:right="557"/>
        <w:jc w:val="both"/>
        <w:rPr>
          <w:rFonts w:ascii="Arial" w:hAnsi="Arial" w:cs="Arial"/>
          <w:color w:val="0D0D0D" w:themeColor="text1" w:themeTint="F2"/>
        </w:rPr>
      </w:pPr>
      <w:r w:rsidRPr="0034497D">
        <w:rPr>
          <w:rFonts w:ascii="Arial" w:hAnsi="Arial" w:cs="Arial"/>
          <w:b/>
          <w:color w:val="0D0D0D" w:themeColor="text1" w:themeTint="F2"/>
        </w:rPr>
        <w:t>Scale:</w:t>
      </w:r>
      <w:r w:rsidRPr="0034497D">
        <w:rPr>
          <w:rFonts w:ascii="Arial" w:hAnsi="Arial" w:cs="Arial"/>
          <w:color w:val="0D0D0D" w:themeColor="text1" w:themeTint="F2"/>
        </w:rPr>
        <w:t xml:space="preserve"> how grave the impact is </w:t>
      </w:r>
    </w:p>
    <w:p w14:paraId="6664553F" w14:textId="42565447" w:rsidR="0023185F" w:rsidRPr="0034497D" w:rsidRDefault="0023185F" w:rsidP="007E7D95">
      <w:pPr>
        <w:pStyle w:val="BodyText"/>
        <w:numPr>
          <w:ilvl w:val="2"/>
          <w:numId w:val="45"/>
        </w:numPr>
        <w:spacing w:before="117" w:line="288" w:lineRule="auto"/>
        <w:ind w:right="557"/>
        <w:jc w:val="both"/>
        <w:rPr>
          <w:rFonts w:ascii="Arial" w:hAnsi="Arial" w:cs="Arial"/>
          <w:color w:val="0D0D0D" w:themeColor="text1" w:themeTint="F2"/>
        </w:rPr>
      </w:pPr>
      <w:r w:rsidRPr="0034497D">
        <w:rPr>
          <w:rFonts w:ascii="Arial" w:hAnsi="Arial" w:cs="Arial"/>
          <w:b/>
          <w:color w:val="0D0D0D" w:themeColor="text1" w:themeTint="F2"/>
        </w:rPr>
        <w:t>Scope:</w:t>
      </w:r>
      <w:r w:rsidRPr="0034497D">
        <w:rPr>
          <w:rFonts w:ascii="Arial" w:hAnsi="Arial" w:cs="Arial"/>
          <w:color w:val="0D0D0D" w:themeColor="text1" w:themeTint="F2"/>
        </w:rPr>
        <w:t xml:space="preserve"> how widespread the impact is (i.e., the number of individuals affected or the extent of the environmental damage); and</w:t>
      </w:r>
    </w:p>
    <w:p w14:paraId="50185C55" w14:textId="6E0FE99F" w:rsidR="00B9532D" w:rsidRPr="0034497D" w:rsidRDefault="0023185F" w:rsidP="007E7D95">
      <w:pPr>
        <w:pStyle w:val="BodyText"/>
        <w:numPr>
          <w:ilvl w:val="2"/>
          <w:numId w:val="45"/>
        </w:numPr>
        <w:spacing w:before="117" w:line="288" w:lineRule="auto"/>
        <w:ind w:right="557"/>
        <w:jc w:val="both"/>
        <w:rPr>
          <w:rFonts w:ascii="Arial" w:hAnsi="Arial" w:cs="Arial"/>
          <w:color w:val="0D0D0D" w:themeColor="text1" w:themeTint="F2"/>
        </w:rPr>
      </w:pPr>
      <w:r w:rsidRPr="0034497D">
        <w:rPr>
          <w:rFonts w:ascii="Arial" w:hAnsi="Arial" w:cs="Arial"/>
          <w:b/>
          <w:color w:val="0D0D0D" w:themeColor="text1" w:themeTint="F2"/>
        </w:rPr>
        <w:t>Irremediable character</w:t>
      </w:r>
      <w:r w:rsidRPr="0034497D">
        <w:rPr>
          <w:rFonts w:ascii="Arial" w:hAnsi="Arial" w:cs="Arial"/>
          <w:color w:val="0D0D0D" w:themeColor="text1" w:themeTint="F2"/>
        </w:rPr>
        <w:t>: the extent to which the impact can be remediated</w:t>
      </w:r>
    </w:p>
    <w:p w14:paraId="24B105A4" w14:textId="7DB5DC5E" w:rsidR="0023185F" w:rsidRPr="0034497D" w:rsidRDefault="007279F9" w:rsidP="00E365A4">
      <w:pPr>
        <w:pStyle w:val="BodyText"/>
        <w:spacing w:before="117" w:line="288"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.12</w:t>
      </w:r>
      <w:r w:rsidR="0023185F" w:rsidRPr="0034497D">
        <w:rPr>
          <w:rFonts w:ascii="Arial" w:hAnsi="Arial" w:cs="Arial"/>
          <w:color w:val="0D0D0D" w:themeColor="text1" w:themeTint="F2"/>
        </w:rPr>
        <w:t xml:space="preserve"> When setting up thresholds,</w:t>
      </w:r>
      <w:r w:rsidR="004552B3" w:rsidRPr="0034497D">
        <w:rPr>
          <w:rFonts w:ascii="Arial" w:hAnsi="Arial" w:cs="Arial"/>
          <w:color w:val="0D0D0D" w:themeColor="text1" w:themeTint="F2"/>
        </w:rPr>
        <w:t xml:space="preserve"> priority should be given to available relevant, objective and </w:t>
      </w:r>
      <w:r w:rsidR="0023185F" w:rsidRPr="0034497D">
        <w:rPr>
          <w:rFonts w:ascii="Arial" w:hAnsi="Arial" w:cs="Arial"/>
          <w:color w:val="0D0D0D" w:themeColor="text1" w:themeTint="F2"/>
        </w:rPr>
        <w:t xml:space="preserve">supportable evidence </w:t>
      </w:r>
      <w:r w:rsidR="009305E4" w:rsidRPr="0034497D">
        <w:rPr>
          <w:rFonts w:ascii="Arial" w:hAnsi="Arial" w:cs="Arial"/>
          <w:color w:val="0D0D0D" w:themeColor="text1" w:themeTint="F2"/>
        </w:rPr>
        <w:t>for arriving at</w:t>
      </w:r>
      <w:r w:rsidR="0023185F" w:rsidRPr="0034497D">
        <w:rPr>
          <w:rFonts w:ascii="Arial" w:hAnsi="Arial" w:cs="Arial"/>
          <w:color w:val="0D0D0D" w:themeColor="text1" w:themeTint="F2"/>
        </w:rPr>
        <w:t xml:space="preserve"> materiality conclusion. However, quantification of the potential impacts may not always be possible to support the materiality assessment.</w:t>
      </w:r>
    </w:p>
    <w:p w14:paraId="36321EF3" w14:textId="30BA17DA"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.13</w:t>
      </w:r>
      <w:r w:rsidR="00925D0D" w:rsidRPr="0034497D">
        <w:rPr>
          <w:rFonts w:ascii="Arial" w:hAnsi="Arial" w:cs="Arial"/>
          <w:color w:val="0D0D0D" w:themeColor="text1" w:themeTint="F2"/>
        </w:rPr>
        <w:t xml:space="preserve"> </w:t>
      </w:r>
      <w:r w:rsidR="004552B3" w:rsidRPr="0034497D">
        <w:rPr>
          <w:rFonts w:ascii="Arial" w:hAnsi="Arial" w:cs="Arial"/>
          <w:color w:val="0D0D0D" w:themeColor="text1" w:themeTint="F2"/>
        </w:rPr>
        <w:t>The entity</w:t>
      </w:r>
      <w:r w:rsidR="0023185F" w:rsidRPr="0034497D">
        <w:rPr>
          <w:rFonts w:ascii="Arial" w:hAnsi="Arial" w:cs="Arial"/>
          <w:color w:val="0D0D0D" w:themeColor="text1" w:themeTint="F2"/>
        </w:rPr>
        <w:t xml:space="preserve"> may refer to absolute monetary thresholds or to relative monetary thresholds such as a percentage of the amount corresponding to a line</w:t>
      </w:r>
      <w:r w:rsidR="000E7FA5">
        <w:rPr>
          <w:rFonts w:ascii="Arial" w:hAnsi="Arial" w:cs="Arial"/>
          <w:color w:val="0D0D0D" w:themeColor="text1" w:themeTint="F2"/>
        </w:rPr>
        <w:t>-</w:t>
      </w:r>
      <w:r w:rsidR="0023185F" w:rsidRPr="0034497D">
        <w:rPr>
          <w:rFonts w:ascii="Arial" w:hAnsi="Arial" w:cs="Arial"/>
          <w:color w:val="0D0D0D" w:themeColor="text1" w:themeTint="F2"/>
        </w:rPr>
        <w:t xml:space="preserve">item of its primary financial statements, its revenues, costs, total </w:t>
      </w:r>
      <w:r w:rsidR="000E7FA5" w:rsidRPr="0034497D">
        <w:rPr>
          <w:rFonts w:ascii="Arial" w:hAnsi="Arial" w:cs="Arial"/>
          <w:color w:val="0D0D0D" w:themeColor="text1" w:themeTint="F2"/>
        </w:rPr>
        <w:t>assets,</w:t>
      </w:r>
      <w:r w:rsidR="0023185F" w:rsidRPr="0034497D">
        <w:rPr>
          <w:rFonts w:ascii="Arial" w:hAnsi="Arial" w:cs="Arial"/>
          <w:color w:val="0D0D0D" w:themeColor="text1" w:themeTint="F2"/>
        </w:rPr>
        <w:t xml:space="preserve"> or net equity. </w:t>
      </w:r>
      <w:r w:rsidR="004552B3" w:rsidRPr="0034497D">
        <w:rPr>
          <w:rFonts w:ascii="Arial" w:hAnsi="Arial" w:cs="Arial"/>
          <w:color w:val="0D0D0D" w:themeColor="text1" w:themeTint="F2"/>
        </w:rPr>
        <w:t>However, the entity</w:t>
      </w:r>
      <w:r w:rsidR="0023185F" w:rsidRPr="0034497D">
        <w:rPr>
          <w:rFonts w:ascii="Arial" w:hAnsi="Arial" w:cs="Arial"/>
          <w:color w:val="0D0D0D" w:themeColor="text1" w:themeTint="F2"/>
        </w:rPr>
        <w:t xml:space="preserve"> shall consider that the time horizon for materiality assessment in sustainability reporting is longer than the typical time horizon factored i</w:t>
      </w:r>
      <w:r w:rsidR="004552B3" w:rsidRPr="0034497D">
        <w:rPr>
          <w:rFonts w:ascii="Arial" w:hAnsi="Arial" w:cs="Arial"/>
          <w:color w:val="0D0D0D" w:themeColor="text1" w:themeTint="F2"/>
        </w:rPr>
        <w:t xml:space="preserve">n financial statements. </w:t>
      </w:r>
      <w:r w:rsidR="0023185F" w:rsidRPr="0034497D">
        <w:rPr>
          <w:rFonts w:ascii="Arial" w:hAnsi="Arial" w:cs="Arial"/>
          <w:color w:val="0D0D0D" w:themeColor="text1" w:themeTint="F2"/>
        </w:rPr>
        <w:t>This may result in the need to con</w:t>
      </w:r>
      <w:r w:rsidR="004552B3" w:rsidRPr="0034497D">
        <w:rPr>
          <w:rFonts w:ascii="Arial" w:hAnsi="Arial" w:cs="Arial"/>
          <w:color w:val="0D0D0D" w:themeColor="text1" w:themeTint="F2"/>
        </w:rPr>
        <w:t xml:space="preserve">sider the cumulative effect of </w:t>
      </w:r>
      <w:r w:rsidR="0023185F" w:rsidRPr="0034497D">
        <w:rPr>
          <w:rFonts w:ascii="Arial" w:hAnsi="Arial" w:cs="Arial"/>
          <w:color w:val="0D0D0D" w:themeColor="text1" w:themeTint="F2"/>
        </w:rPr>
        <w:t>sustainability</w:t>
      </w:r>
      <w:r w:rsidR="004552B3" w:rsidRPr="0034497D">
        <w:rPr>
          <w:rFonts w:ascii="Arial" w:hAnsi="Arial" w:cs="Arial"/>
          <w:color w:val="0D0D0D" w:themeColor="text1" w:themeTint="F2"/>
        </w:rPr>
        <w:t xml:space="preserve"> risks </w:t>
      </w:r>
      <w:r w:rsidR="0023185F" w:rsidRPr="0034497D">
        <w:rPr>
          <w:rFonts w:ascii="Arial" w:hAnsi="Arial" w:cs="Arial"/>
          <w:color w:val="0D0D0D" w:themeColor="text1" w:themeTint="F2"/>
        </w:rPr>
        <w:t>on reven</w:t>
      </w:r>
      <w:r w:rsidR="004552B3" w:rsidRPr="0034497D">
        <w:rPr>
          <w:rFonts w:ascii="Arial" w:hAnsi="Arial" w:cs="Arial"/>
          <w:color w:val="0D0D0D" w:themeColor="text1" w:themeTint="F2"/>
        </w:rPr>
        <w:t>ues, costs, etc., over a longer</w:t>
      </w:r>
      <w:r w:rsidR="0023185F" w:rsidRPr="0034497D">
        <w:rPr>
          <w:rFonts w:ascii="Arial" w:hAnsi="Arial" w:cs="Arial"/>
          <w:color w:val="0D0D0D" w:themeColor="text1" w:themeTint="F2"/>
        </w:rPr>
        <w:t xml:space="preserve"> </w:t>
      </w:r>
      <w:r w:rsidR="000E7FA5" w:rsidRPr="0034497D">
        <w:rPr>
          <w:rFonts w:ascii="Arial" w:hAnsi="Arial" w:cs="Arial"/>
          <w:color w:val="0D0D0D" w:themeColor="text1" w:themeTint="F2"/>
        </w:rPr>
        <w:t>period</w:t>
      </w:r>
      <w:r w:rsidR="0023185F" w:rsidRPr="0034497D">
        <w:rPr>
          <w:rFonts w:ascii="Arial" w:hAnsi="Arial" w:cs="Arial"/>
          <w:color w:val="0D0D0D" w:themeColor="text1" w:themeTint="F2"/>
        </w:rPr>
        <w:t>. Similarly, a threshold for likelihood needs to consider the cumulative probability over a period of time to cover the long-term horizon as well.</w:t>
      </w:r>
    </w:p>
    <w:p w14:paraId="3BDA16DC" w14:textId="1B8C3D29"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.14</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The materiality assessment of an entity’s sustainability r</w:t>
      </w:r>
      <w:r w:rsidR="002762E5" w:rsidRPr="0034497D">
        <w:rPr>
          <w:rFonts w:ascii="Arial" w:hAnsi="Arial" w:cs="Arial"/>
          <w:color w:val="0D0D0D" w:themeColor="text1" w:themeTint="F2"/>
        </w:rPr>
        <w:t xml:space="preserve">elated risks and opportunities shall be based on </w:t>
      </w:r>
      <w:r w:rsidR="0023185F" w:rsidRPr="0034497D">
        <w:rPr>
          <w:rFonts w:ascii="Arial" w:hAnsi="Arial" w:cs="Arial"/>
          <w:color w:val="0D0D0D" w:themeColor="text1" w:themeTint="F2"/>
        </w:rPr>
        <w:t>the outcome of its due diligence process. The due diligence process includes steps to identify and assess negative impacts caused and contributed to by the undertaking as we</w:t>
      </w:r>
      <w:r w:rsidR="004552B3" w:rsidRPr="0034497D">
        <w:rPr>
          <w:rFonts w:ascii="Arial" w:hAnsi="Arial" w:cs="Arial"/>
          <w:color w:val="0D0D0D" w:themeColor="text1" w:themeTint="F2"/>
        </w:rPr>
        <w:t>ll as those connected to its</w:t>
      </w:r>
      <w:r w:rsidR="0023185F" w:rsidRPr="0034497D">
        <w:rPr>
          <w:rFonts w:ascii="Arial" w:hAnsi="Arial" w:cs="Arial"/>
          <w:color w:val="0D0D0D" w:themeColor="text1" w:themeTint="F2"/>
        </w:rPr>
        <w:t xml:space="preserve"> operations, products or services thro</w:t>
      </w:r>
      <w:r w:rsidR="004552B3" w:rsidRPr="0034497D">
        <w:rPr>
          <w:rFonts w:ascii="Arial" w:hAnsi="Arial" w:cs="Arial"/>
          <w:color w:val="0D0D0D" w:themeColor="text1" w:themeTint="F2"/>
        </w:rPr>
        <w:t xml:space="preserve">ugh its business relationships including </w:t>
      </w:r>
      <w:r w:rsidR="0023185F" w:rsidRPr="0034497D">
        <w:rPr>
          <w:rFonts w:ascii="Arial" w:hAnsi="Arial" w:cs="Arial"/>
          <w:color w:val="0D0D0D" w:themeColor="text1" w:themeTint="F2"/>
        </w:rPr>
        <w:t xml:space="preserve">the undertaking’s upstream and downstream value chain </w:t>
      </w:r>
    </w:p>
    <w:p w14:paraId="38ABD3CF" w14:textId="40E2A6F2"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.15</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Quantitative information is no</w:t>
      </w:r>
      <w:r w:rsidR="004552B3" w:rsidRPr="0034497D">
        <w:rPr>
          <w:rFonts w:ascii="Arial" w:hAnsi="Arial" w:cs="Arial"/>
          <w:color w:val="0D0D0D" w:themeColor="text1" w:themeTint="F2"/>
        </w:rPr>
        <w:t>t always available</w:t>
      </w:r>
      <w:r w:rsidR="00E66AAD">
        <w:rPr>
          <w:rFonts w:ascii="Arial" w:hAnsi="Arial" w:cs="Arial"/>
          <w:color w:val="0D0D0D" w:themeColor="text1" w:themeTint="F2"/>
        </w:rPr>
        <w:t>,</w:t>
      </w:r>
      <w:r w:rsidR="004552B3" w:rsidRPr="0034497D">
        <w:rPr>
          <w:rFonts w:ascii="Arial" w:hAnsi="Arial" w:cs="Arial"/>
          <w:color w:val="0D0D0D" w:themeColor="text1" w:themeTint="F2"/>
        </w:rPr>
        <w:t xml:space="preserve"> or may involve </w:t>
      </w:r>
      <w:r w:rsidR="0023185F" w:rsidRPr="0034497D">
        <w:rPr>
          <w:rFonts w:ascii="Arial" w:hAnsi="Arial" w:cs="Arial"/>
          <w:color w:val="0D0D0D" w:themeColor="text1" w:themeTint="F2"/>
        </w:rPr>
        <w:t xml:space="preserve">additional costs. When a qualitative analysis </w:t>
      </w:r>
      <w:r w:rsidR="00E66AAD">
        <w:rPr>
          <w:rFonts w:ascii="Arial" w:hAnsi="Arial" w:cs="Arial"/>
          <w:color w:val="0D0D0D" w:themeColor="text1" w:themeTint="F2"/>
        </w:rPr>
        <w:t xml:space="preserve">satisfies the test </w:t>
      </w:r>
      <w:r w:rsidR="0023185F" w:rsidRPr="0034497D">
        <w:rPr>
          <w:rFonts w:ascii="Arial" w:hAnsi="Arial" w:cs="Arial"/>
          <w:color w:val="0D0D0D" w:themeColor="text1" w:themeTint="F2"/>
        </w:rPr>
        <w:t xml:space="preserve">for </w:t>
      </w:r>
      <w:r w:rsidR="00E66AAD">
        <w:rPr>
          <w:rFonts w:ascii="Arial" w:hAnsi="Arial" w:cs="Arial"/>
          <w:color w:val="0D0D0D" w:themeColor="text1" w:themeTint="F2"/>
        </w:rPr>
        <w:t>materiality</w:t>
      </w:r>
      <w:r w:rsidR="0023185F" w:rsidRPr="0034497D">
        <w:rPr>
          <w:rFonts w:ascii="Arial" w:hAnsi="Arial" w:cs="Arial"/>
          <w:color w:val="0D0D0D" w:themeColor="text1" w:themeTint="F2"/>
        </w:rPr>
        <w:t xml:space="preserve">, additional quantitative information would add </w:t>
      </w:r>
      <w:r w:rsidR="00E66AAD">
        <w:rPr>
          <w:rFonts w:ascii="Arial" w:hAnsi="Arial" w:cs="Arial"/>
          <w:color w:val="0D0D0D" w:themeColor="text1" w:themeTint="F2"/>
        </w:rPr>
        <w:lastRenderedPageBreak/>
        <w:t xml:space="preserve">little or </w:t>
      </w:r>
      <w:r w:rsidR="0023185F" w:rsidRPr="0034497D">
        <w:rPr>
          <w:rFonts w:ascii="Arial" w:hAnsi="Arial" w:cs="Arial"/>
          <w:color w:val="0D0D0D" w:themeColor="text1" w:themeTint="F2"/>
        </w:rPr>
        <w:t>no value to the materiality assessment. As the materiality assessment process ev</w:t>
      </w:r>
      <w:r w:rsidR="007F2AE0" w:rsidRPr="0034497D">
        <w:rPr>
          <w:rFonts w:ascii="Arial" w:hAnsi="Arial" w:cs="Arial"/>
          <w:color w:val="0D0D0D" w:themeColor="text1" w:themeTint="F2"/>
        </w:rPr>
        <w:t>olves over time, the entity</w:t>
      </w:r>
      <w:r w:rsidR="0023185F" w:rsidRPr="0034497D">
        <w:rPr>
          <w:rFonts w:ascii="Arial" w:hAnsi="Arial" w:cs="Arial"/>
          <w:color w:val="0D0D0D" w:themeColor="text1" w:themeTint="F2"/>
        </w:rPr>
        <w:t xml:space="preserve"> may redefine the balance between qualitative and information. </w:t>
      </w:r>
    </w:p>
    <w:p w14:paraId="32E97687" w14:textId="4D3F8880" w:rsidR="0023185F" w:rsidRPr="0034497D" w:rsidRDefault="007279F9" w:rsidP="00E365A4">
      <w:pPr>
        <w:pStyle w:val="BodyText"/>
        <w:spacing w:before="117" w:line="288"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.16</w:t>
      </w:r>
      <w:r w:rsidR="002762E5" w:rsidRPr="0034497D">
        <w:rPr>
          <w:rFonts w:ascii="Arial" w:hAnsi="Arial" w:cs="Arial"/>
          <w:color w:val="0D0D0D" w:themeColor="text1" w:themeTint="F2"/>
        </w:rPr>
        <w:t xml:space="preserve"> </w:t>
      </w:r>
      <w:r w:rsidR="0023185F" w:rsidRPr="0034497D">
        <w:rPr>
          <w:rFonts w:ascii="Arial" w:hAnsi="Arial" w:cs="Arial"/>
          <w:color w:val="0D0D0D" w:themeColor="text1" w:themeTint="F2"/>
        </w:rPr>
        <w:t>In case of d</w:t>
      </w:r>
      <w:r w:rsidR="007F2AE0" w:rsidRPr="0034497D">
        <w:rPr>
          <w:rFonts w:ascii="Arial" w:hAnsi="Arial" w:cs="Arial"/>
          <w:color w:val="0D0D0D" w:themeColor="text1" w:themeTint="F2"/>
        </w:rPr>
        <w:t>iversified global entity</w:t>
      </w:r>
      <w:r w:rsidR="002762E5" w:rsidRPr="0034497D">
        <w:rPr>
          <w:rFonts w:ascii="Arial" w:hAnsi="Arial" w:cs="Arial"/>
          <w:color w:val="0D0D0D" w:themeColor="text1" w:themeTint="F2"/>
        </w:rPr>
        <w:t xml:space="preserve"> t</w:t>
      </w:r>
      <w:r w:rsidR="0023185F" w:rsidRPr="0034497D">
        <w:rPr>
          <w:rFonts w:ascii="Arial" w:hAnsi="Arial" w:cs="Arial"/>
          <w:color w:val="0D0D0D" w:themeColor="text1" w:themeTint="F2"/>
        </w:rPr>
        <w:t xml:space="preserve">he parent undertaking may perform its materiality assessment using </w:t>
      </w:r>
      <w:r w:rsidR="007F2AE0" w:rsidRPr="0034497D">
        <w:rPr>
          <w:rFonts w:ascii="Arial" w:hAnsi="Arial" w:cs="Arial"/>
          <w:color w:val="0D0D0D" w:themeColor="text1" w:themeTint="F2"/>
        </w:rPr>
        <w:t xml:space="preserve">following </w:t>
      </w:r>
      <w:r w:rsidR="0023185F" w:rsidRPr="0034497D">
        <w:rPr>
          <w:rFonts w:ascii="Arial" w:hAnsi="Arial" w:cs="Arial"/>
          <w:color w:val="0D0D0D" w:themeColor="text1" w:themeTint="F2"/>
        </w:rPr>
        <w:t xml:space="preserve">different approaches or a combination of two. </w:t>
      </w:r>
    </w:p>
    <w:p w14:paraId="4174FA13" w14:textId="666461B3" w:rsidR="0023185F" w:rsidRPr="0034497D" w:rsidRDefault="0023185F" w:rsidP="007E7D95">
      <w:pPr>
        <w:pStyle w:val="BodyText"/>
        <w:numPr>
          <w:ilvl w:val="2"/>
          <w:numId w:val="41"/>
        </w:numPr>
        <w:spacing w:before="117" w:line="288" w:lineRule="auto"/>
        <w:ind w:left="851" w:right="557"/>
        <w:jc w:val="both"/>
        <w:rPr>
          <w:rFonts w:ascii="Arial" w:hAnsi="Arial" w:cs="Arial"/>
          <w:color w:val="0D0D0D" w:themeColor="text1" w:themeTint="F2"/>
        </w:rPr>
      </w:pPr>
      <w:r w:rsidRPr="0034497D">
        <w:rPr>
          <w:rFonts w:ascii="Arial" w:hAnsi="Arial" w:cs="Arial"/>
          <w:color w:val="0D0D0D" w:themeColor="text1" w:themeTint="F2"/>
        </w:rPr>
        <w:t>a top-down approach, with an assessment performed at the group</w:t>
      </w:r>
      <w:r w:rsidR="000E7FA5">
        <w:rPr>
          <w:rFonts w:ascii="Arial" w:hAnsi="Arial" w:cs="Arial"/>
          <w:color w:val="0D0D0D" w:themeColor="text1" w:themeTint="F2"/>
        </w:rPr>
        <w:t>-</w:t>
      </w:r>
      <w:r w:rsidRPr="0034497D">
        <w:rPr>
          <w:rFonts w:ascii="Arial" w:hAnsi="Arial" w:cs="Arial"/>
          <w:color w:val="0D0D0D" w:themeColor="text1" w:themeTint="F2"/>
        </w:rPr>
        <w:t xml:space="preserve">level </w:t>
      </w:r>
      <w:r w:rsidR="007F2AE0" w:rsidRPr="0034497D">
        <w:rPr>
          <w:rFonts w:ascii="Arial" w:hAnsi="Arial" w:cs="Arial"/>
          <w:color w:val="0D0D0D" w:themeColor="text1" w:themeTint="F2"/>
        </w:rPr>
        <w:t>in terms of</w:t>
      </w:r>
      <w:r w:rsidR="000E7FA5">
        <w:rPr>
          <w:rFonts w:ascii="Arial" w:hAnsi="Arial" w:cs="Arial"/>
          <w:color w:val="0D0D0D" w:themeColor="text1" w:themeTint="F2"/>
        </w:rPr>
        <w:t>,</w:t>
      </w:r>
      <w:r w:rsidR="007F2AE0" w:rsidRPr="0034497D">
        <w:rPr>
          <w:rFonts w:ascii="Arial" w:hAnsi="Arial" w:cs="Arial"/>
          <w:color w:val="0D0D0D" w:themeColor="text1" w:themeTint="F2"/>
        </w:rPr>
        <w:t xml:space="preserve"> and after taking into account</w:t>
      </w:r>
      <w:r w:rsidR="000E7FA5">
        <w:rPr>
          <w:rFonts w:ascii="Arial" w:hAnsi="Arial" w:cs="Arial"/>
          <w:color w:val="0D0D0D" w:themeColor="text1" w:themeTint="F2"/>
        </w:rPr>
        <w:t>, the</w:t>
      </w:r>
      <w:r w:rsidR="007F2AE0" w:rsidRPr="0034497D">
        <w:rPr>
          <w:rFonts w:ascii="Arial" w:hAnsi="Arial" w:cs="Arial"/>
          <w:color w:val="0D0D0D" w:themeColor="text1" w:themeTint="F2"/>
        </w:rPr>
        <w:t xml:space="preserve"> business relationship</w:t>
      </w:r>
      <w:r w:rsidR="000E7FA5">
        <w:rPr>
          <w:rFonts w:ascii="Arial" w:hAnsi="Arial" w:cs="Arial"/>
          <w:color w:val="0D0D0D" w:themeColor="text1" w:themeTint="F2"/>
        </w:rPr>
        <w:t>s</w:t>
      </w:r>
      <w:r w:rsidR="007F2AE0" w:rsidRPr="0034497D">
        <w:rPr>
          <w:rFonts w:ascii="Arial" w:hAnsi="Arial" w:cs="Arial"/>
          <w:color w:val="0D0D0D" w:themeColor="text1" w:themeTint="F2"/>
        </w:rPr>
        <w:t xml:space="preserve"> and transactions with</w:t>
      </w:r>
      <w:r w:rsidRPr="0034497D">
        <w:rPr>
          <w:rFonts w:ascii="Arial" w:hAnsi="Arial" w:cs="Arial"/>
          <w:color w:val="0D0D0D" w:themeColor="text1" w:themeTint="F2"/>
        </w:rPr>
        <w:t xml:space="preserve"> subsidiaries</w:t>
      </w:r>
    </w:p>
    <w:p w14:paraId="3FAA8D5C" w14:textId="22E1F63F" w:rsidR="0023185F" w:rsidRPr="0034497D" w:rsidRDefault="0023185F" w:rsidP="007E7D95">
      <w:pPr>
        <w:pStyle w:val="BodyText"/>
        <w:numPr>
          <w:ilvl w:val="2"/>
          <w:numId w:val="41"/>
        </w:numPr>
        <w:spacing w:before="117" w:line="288" w:lineRule="auto"/>
        <w:ind w:left="851" w:right="557"/>
        <w:jc w:val="both"/>
        <w:rPr>
          <w:rFonts w:ascii="Arial" w:hAnsi="Arial" w:cs="Arial"/>
          <w:color w:val="0D0D0D" w:themeColor="text1" w:themeTint="F2"/>
        </w:rPr>
      </w:pPr>
      <w:r w:rsidRPr="0034497D">
        <w:rPr>
          <w:rFonts w:ascii="Arial" w:hAnsi="Arial" w:cs="Arial"/>
          <w:color w:val="0D0D0D" w:themeColor="text1" w:themeTint="F2"/>
        </w:rPr>
        <w:t>a bottom-up approach, with an assessment performed at the subsidiary level and consolidating the results at the group level.</w:t>
      </w:r>
    </w:p>
    <w:p w14:paraId="0CFDCFD4" w14:textId="3F3BF400" w:rsidR="0023185F" w:rsidRPr="0034497D" w:rsidRDefault="007279F9" w:rsidP="00E365A4">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.17</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Stakeholder engagement </w:t>
      </w:r>
      <w:r w:rsidR="007F2AE0" w:rsidRPr="0034497D">
        <w:rPr>
          <w:rFonts w:ascii="Arial" w:hAnsi="Arial" w:cs="Arial"/>
          <w:color w:val="0D0D0D" w:themeColor="text1" w:themeTint="F2"/>
        </w:rPr>
        <w:t xml:space="preserve">shall be used strategically used for </w:t>
      </w:r>
      <w:r w:rsidR="0023185F" w:rsidRPr="0034497D">
        <w:rPr>
          <w:rFonts w:ascii="Arial" w:hAnsi="Arial" w:cs="Arial"/>
          <w:color w:val="0D0D0D" w:themeColor="text1" w:themeTint="F2"/>
        </w:rPr>
        <w:t>identification and</w:t>
      </w:r>
      <w:r w:rsidR="007F2AE0" w:rsidRPr="0034497D">
        <w:rPr>
          <w:rFonts w:ascii="Arial" w:hAnsi="Arial" w:cs="Arial"/>
          <w:color w:val="0D0D0D" w:themeColor="text1" w:themeTint="F2"/>
        </w:rPr>
        <w:t xml:space="preserve"> assessment of material impacts and outcomes. </w:t>
      </w:r>
      <w:r w:rsidR="0023185F" w:rsidRPr="0034497D">
        <w:rPr>
          <w:rFonts w:ascii="Arial" w:hAnsi="Arial" w:cs="Arial"/>
          <w:color w:val="0D0D0D" w:themeColor="text1" w:themeTint="F2"/>
        </w:rPr>
        <w:t xml:space="preserve"> Engagement with affected stakeholders helps the undertaking to understand which sustainability matters are sources of concern for the respective stakeholders and how they are affected. This information may be useful input for the assessment.</w:t>
      </w:r>
    </w:p>
    <w:p w14:paraId="001A9D7C" w14:textId="51B0843C" w:rsidR="0023185F" w:rsidRDefault="007279F9" w:rsidP="007B6B09">
      <w:pPr>
        <w:pStyle w:val="BodyText"/>
        <w:spacing w:before="117" w:line="240" w:lineRule="auto"/>
        <w:ind w:right="557"/>
        <w:jc w:val="both"/>
        <w:rPr>
          <w:rFonts w:ascii="Arial" w:hAnsi="Arial" w:cs="Arial"/>
          <w:color w:val="0D0D0D" w:themeColor="text1" w:themeTint="F2"/>
        </w:rPr>
      </w:pPr>
      <w:r>
        <w:rPr>
          <w:rFonts w:ascii="Arial" w:hAnsi="Arial" w:cs="Arial"/>
          <w:b/>
          <w:color w:val="0D0D0D" w:themeColor="text1" w:themeTint="F2"/>
        </w:rPr>
        <w:t>4</w:t>
      </w:r>
      <w:r w:rsidR="00D0344D">
        <w:rPr>
          <w:rFonts w:ascii="Arial" w:hAnsi="Arial" w:cs="Arial"/>
          <w:b/>
          <w:color w:val="0D0D0D" w:themeColor="text1" w:themeTint="F2"/>
        </w:rPr>
        <w:t>.18</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The threshold that distinguishes material information from non-material information wil</w:t>
      </w:r>
      <w:r w:rsidR="007F2AE0" w:rsidRPr="0034497D">
        <w:rPr>
          <w:rFonts w:ascii="Arial" w:hAnsi="Arial" w:cs="Arial"/>
          <w:color w:val="0D0D0D" w:themeColor="text1" w:themeTint="F2"/>
        </w:rPr>
        <w:t>l be unique to each entity</w:t>
      </w:r>
      <w:r w:rsidR="0023185F" w:rsidRPr="0034497D">
        <w:rPr>
          <w:rFonts w:ascii="Arial" w:hAnsi="Arial" w:cs="Arial"/>
          <w:color w:val="0D0D0D" w:themeColor="text1" w:themeTint="F2"/>
        </w:rPr>
        <w:t>. In determining material information for reporting about the SRROs that could reasonably be expected to affect the organisation’s prospects, the following factors need to be assessed:</w:t>
      </w:r>
    </w:p>
    <w:p w14:paraId="053F1D08" w14:textId="77777777" w:rsidR="007B6B09" w:rsidRPr="007B6B09" w:rsidRDefault="007B6B09" w:rsidP="007E7D95">
      <w:pPr>
        <w:pStyle w:val="BodyText"/>
        <w:numPr>
          <w:ilvl w:val="0"/>
          <w:numId w:val="44"/>
        </w:numPr>
        <w:spacing w:before="117" w:line="240" w:lineRule="auto"/>
        <w:ind w:right="557"/>
        <w:jc w:val="both"/>
        <w:rPr>
          <w:rFonts w:ascii="Arial" w:hAnsi="Arial" w:cs="Arial"/>
          <w:color w:val="0D0D0D" w:themeColor="text1" w:themeTint="F2"/>
        </w:rPr>
      </w:pPr>
      <w:r w:rsidRPr="007B6B09">
        <w:rPr>
          <w:rFonts w:ascii="Arial" w:hAnsi="Arial" w:cs="Arial"/>
          <w:color w:val="0D0D0D" w:themeColor="text1" w:themeTint="F2"/>
        </w:rPr>
        <w:t>The requirements of relevant sustainability reporting standards or frameworks that specifically apply to that SRRO.</w:t>
      </w:r>
    </w:p>
    <w:p w14:paraId="61496C3C" w14:textId="77777777" w:rsidR="007B6B09" w:rsidRPr="007B6B09" w:rsidRDefault="007B6B09" w:rsidP="007E7D95">
      <w:pPr>
        <w:pStyle w:val="BodyText"/>
        <w:numPr>
          <w:ilvl w:val="0"/>
          <w:numId w:val="44"/>
        </w:numPr>
        <w:spacing w:before="117" w:line="240" w:lineRule="auto"/>
        <w:ind w:right="557"/>
        <w:jc w:val="both"/>
        <w:rPr>
          <w:rFonts w:ascii="Arial" w:hAnsi="Arial" w:cs="Arial"/>
          <w:color w:val="0D0D0D" w:themeColor="text1" w:themeTint="F2"/>
        </w:rPr>
      </w:pPr>
      <w:r w:rsidRPr="007B6B09">
        <w:rPr>
          <w:rFonts w:ascii="Arial" w:hAnsi="Arial" w:cs="Arial"/>
          <w:color w:val="0D0D0D" w:themeColor="text1" w:themeTint="F2"/>
        </w:rPr>
        <w:t>The relevance of the information to the entity’s purpose and business, by considering the nature, magnitude and likelihood of actual or anticipated effects likely to emanate from the SRROs.</w:t>
      </w:r>
    </w:p>
    <w:p w14:paraId="58CA19B4" w14:textId="77777777" w:rsidR="007B6B09" w:rsidRPr="007B6B09" w:rsidRDefault="007B6B09" w:rsidP="007E7D95">
      <w:pPr>
        <w:pStyle w:val="BodyText"/>
        <w:numPr>
          <w:ilvl w:val="0"/>
          <w:numId w:val="44"/>
        </w:numPr>
        <w:spacing w:before="117" w:line="240" w:lineRule="auto"/>
        <w:ind w:right="557"/>
        <w:jc w:val="both"/>
        <w:rPr>
          <w:rFonts w:ascii="Arial" w:hAnsi="Arial" w:cs="Arial"/>
          <w:color w:val="0D0D0D" w:themeColor="text1" w:themeTint="F2"/>
        </w:rPr>
      </w:pPr>
      <w:r w:rsidRPr="007B6B09">
        <w:rPr>
          <w:rFonts w:ascii="Arial" w:hAnsi="Arial" w:cs="Arial"/>
          <w:color w:val="0D0D0D" w:themeColor="text1" w:themeTint="F2"/>
        </w:rPr>
        <w:t>Its relevance to key internal and external stakeholders – if information about an SRRO is critical for primary users, it could be material for reporting regardless of the magnitude of its potential effects</w:t>
      </w:r>
    </w:p>
    <w:p w14:paraId="5C48FB69" w14:textId="77777777" w:rsidR="007B6B09" w:rsidRPr="007B6B09" w:rsidRDefault="007B6B09" w:rsidP="007E7D95">
      <w:pPr>
        <w:pStyle w:val="BodyText"/>
        <w:numPr>
          <w:ilvl w:val="0"/>
          <w:numId w:val="44"/>
        </w:numPr>
        <w:spacing w:before="117" w:line="240" w:lineRule="auto"/>
        <w:ind w:right="557"/>
        <w:jc w:val="both"/>
        <w:rPr>
          <w:rFonts w:ascii="Arial" w:hAnsi="Arial" w:cs="Arial"/>
          <w:color w:val="0D0D0D" w:themeColor="text1" w:themeTint="F2"/>
        </w:rPr>
      </w:pPr>
      <w:r w:rsidRPr="007B6B09">
        <w:rPr>
          <w:rFonts w:ascii="Arial" w:hAnsi="Arial" w:cs="Arial"/>
          <w:color w:val="0D0D0D" w:themeColor="text1" w:themeTint="F2"/>
        </w:rPr>
        <w:t>Both quantitative and qualitative factors, such as the magnitude and the nature of the effect of an SRRO on the entity, should be assessed.</w:t>
      </w:r>
    </w:p>
    <w:p w14:paraId="699D4580" w14:textId="2DB88400" w:rsidR="007B6B09" w:rsidRPr="0034497D" w:rsidRDefault="007B6B09" w:rsidP="007E7D95">
      <w:pPr>
        <w:pStyle w:val="BodyText"/>
        <w:numPr>
          <w:ilvl w:val="0"/>
          <w:numId w:val="44"/>
        </w:numPr>
        <w:spacing w:before="117" w:line="240" w:lineRule="auto"/>
        <w:ind w:right="557"/>
        <w:jc w:val="both"/>
        <w:rPr>
          <w:rFonts w:ascii="Arial" w:hAnsi="Arial" w:cs="Arial"/>
          <w:color w:val="0D0D0D" w:themeColor="text1" w:themeTint="F2"/>
        </w:rPr>
      </w:pPr>
      <w:r w:rsidRPr="007B6B09">
        <w:rPr>
          <w:rFonts w:ascii="Arial" w:hAnsi="Arial" w:cs="Arial"/>
          <w:color w:val="0D0D0D" w:themeColor="text1" w:themeTint="F2"/>
        </w:rPr>
        <w:t>Evaluate what can cause an SRRO to affect an entity’s performance, prospects and cash flows over the short, medium and long term and how quickly it can happen</w:t>
      </w:r>
      <w:r>
        <w:rPr>
          <w:rFonts w:ascii="Arial" w:hAnsi="Arial" w:cs="Arial"/>
          <w:color w:val="0D0D0D" w:themeColor="text1" w:themeTint="F2"/>
        </w:rPr>
        <w:t>.</w:t>
      </w:r>
    </w:p>
    <w:p w14:paraId="164935EC" w14:textId="64A35AD1" w:rsidR="00FF4BBD" w:rsidRDefault="007279F9" w:rsidP="00E365A4">
      <w:pPr>
        <w:pStyle w:val="BodyText"/>
        <w:spacing w:before="117" w:after="0" w:line="288" w:lineRule="auto"/>
        <w:ind w:right="557"/>
        <w:rPr>
          <w:rFonts w:ascii="Arial" w:hAnsi="Arial" w:cs="Arial"/>
          <w:b/>
          <w:color w:val="0D0D0D" w:themeColor="text1" w:themeTint="F2"/>
        </w:rPr>
      </w:pPr>
      <w:r>
        <w:rPr>
          <w:rFonts w:ascii="Arial" w:hAnsi="Arial" w:cs="Arial"/>
          <w:b/>
          <w:color w:val="0D0D0D" w:themeColor="text1" w:themeTint="F2"/>
        </w:rPr>
        <w:t>5.</w:t>
      </w:r>
      <w:r w:rsidR="009E1B08" w:rsidRPr="0034497D">
        <w:rPr>
          <w:rFonts w:ascii="Arial" w:hAnsi="Arial" w:cs="Arial"/>
          <w:b/>
          <w:color w:val="0D0D0D" w:themeColor="text1" w:themeTint="F2"/>
        </w:rPr>
        <w:t xml:space="preserve"> </w:t>
      </w:r>
      <w:r w:rsidR="00A86B8E">
        <w:rPr>
          <w:rFonts w:ascii="Arial" w:hAnsi="Arial" w:cs="Arial"/>
          <w:b/>
          <w:color w:val="0D0D0D" w:themeColor="text1" w:themeTint="F2"/>
        </w:rPr>
        <w:t xml:space="preserve">A </w:t>
      </w:r>
      <w:r w:rsidR="009E1B08" w:rsidRPr="007279F9">
        <w:rPr>
          <w:rFonts w:ascii="Arial" w:hAnsi="Arial" w:cs="Arial"/>
          <w:b/>
          <w:color w:val="0D0D0D" w:themeColor="text1" w:themeTint="F2"/>
        </w:rPr>
        <w:t>Case stud</w:t>
      </w:r>
      <w:r w:rsidR="00A86B8E">
        <w:rPr>
          <w:rFonts w:ascii="Arial" w:hAnsi="Arial" w:cs="Arial"/>
          <w:b/>
          <w:color w:val="0D0D0D" w:themeColor="text1" w:themeTint="F2"/>
        </w:rPr>
        <w:t>y</w:t>
      </w:r>
      <w:r w:rsidR="009E1B08" w:rsidRPr="007279F9">
        <w:rPr>
          <w:rFonts w:ascii="Arial" w:hAnsi="Arial" w:cs="Arial"/>
          <w:b/>
          <w:color w:val="0D0D0D" w:themeColor="text1" w:themeTint="F2"/>
        </w:rPr>
        <w:t xml:space="preserve"> –</w:t>
      </w:r>
      <w:r w:rsidR="00FF4BBD" w:rsidRPr="00FF4BBD">
        <w:rPr>
          <w:rFonts w:ascii="Arial" w:hAnsi="Arial" w:cs="Arial"/>
          <w:b/>
          <w:color w:val="0D0D0D" w:themeColor="text1" w:themeTint="F2"/>
        </w:rPr>
        <w:t xml:space="preserve"> </w:t>
      </w:r>
      <w:r w:rsidR="00FF4BBD" w:rsidRPr="007279F9">
        <w:rPr>
          <w:rFonts w:ascii="Arial" w:hAnsi="Arial" w:cs="Arial"/>
          <w:b/>
          <w:color w:val="0D0D0D" w:themeColor="text1" w:themeTint="F2"/>
        </w:rPr>
        <w:t>Materiality assessment</w:t>
      </w:r>
    </w:p>
    <w:p w14:paraId="302CCA0D" w14:textId="12D5EBB6" w:rsidR="00FF4BBD" w:rsidRDefault="00FF4BBD" w:rsidP="0034497D">
      <w:pPr>
        <w:pStyle w:val="BodyText"/>
        <w:spacing w:before="117" w:line="288" w:lineRule="auto"/>
        <w:ind w:right="557"/>
        <w:jc w:val="both"/>
        <w:rPr>
          <w:rFonts w:ascii="Arial" w:hAnsi="Arial" w:cs="Arial"/>
          <w:b/>
          <w:color w:val="0D0D0D" w:themeColor="text1" w:themeTint="F2"/>
        </w:rPr>
      </w:pPr>
      <w:r>
        <w:rPr>
          <w:rFonts w:ascii="Arial" w:hAnsi="Arial" w:cs="Arial"/>
          <w:b/>
          <w:color w:val="0D0D0D" w:themeColor="text1" w:themeTint="F2"/>
        </w:rPr>
        <w:t xml:space="preserve">A company in </w:t>
      </w:r>
      <w:r w:rsidR="00877675">
        <w:rPr>
          <w:rFonts w:ascii="Arial" w:hAnsi="Arial" w:cs="Arial"/>
          <w:b/>
          <w:color w:val="0D0D0D" w:themeColor="text1" w:themeTint="F2"/>
        </w:rPr>
        <w:t>Pharma</w:t>
      </w:r>
      <w:r>
        <w:rPr>
          <w:rFonts w:ascii="Arial" w:hAnsi="Arial" w:cs="Arial"/>
          <w:b/>
          <w:color w:val="0D0D0D" w:themeColor="text1" w:themeTint="F2"/>
        </w:rPr>
        <w:t xml:space="preserve">ceutical sector </w:t>
      </w:r>
    </w:p>
    <w:p w14:paraId="0E192C24" w14:textId="4DB88973" w:rsidR="009E1B08" w:rsidRPr="00135A2F" w:rsidRDefault="009E1B08" w:rsidP="007E7D95">
      <w:pPr>
        <w:pStyle w:val="BodyText"/>
        <w:numPr>
          <w:ilvl w:val="0"/>
          <w:numId w:val="56"/>
        </w:numPr>
        <w:spacing w:before="117" w:line="288" w:lineRule="auto"/>
        <w:ind w:right="557"/>
        <w:jc w:val="both"/>
        <w:rPr>
          <w:rFonts w:ascii="Arial" w:hAnsi="Arial" w:cs="Arial"/>
          <w:color w:val="0D0D0D" w:themeColor="text1" w:themeTint="F2"/>
        </w:rPr>
      </w:pPr>
      <w:r w:rsidRPr="00135A2F">
        <w:rPr>
          <w:rFonts w:ascii="Arial" w:hAnsi="Arial" w:cs="Arial"/>
          <w:color w:val="0D0D0D" w:themeColor="text1" w:themeTint="F2"/>
        </w:rPr>
        <w:t>Engaged with employees, investors, policy makers and patient advocacy groups</w:t>
      </w:r>
    </w:p>
    <w:p w14:paraId="4221E76E" w14:textId="68357A2D" w:rsidR="009E1B08" w:rsidRPr="00135A2F" w:rsidRDefault="009E1B08" w:rsidP="007E7D95">
      <w:pPr>
        <w:pStyle w:val="BodyText"/>
        <w:numPr>
          <w:ilvl w:val="0"/>
          <w:numId w:val="56"/>
        </w:numPr>
        <w:spacing w:before="117" w:line="288" w:lineRule="auto"/>
        <w:ind w:right="557"/>
        <w:jc w:val="both"/>
        <w:rPr>
          <w:rFonts w:ascii="Arial" w:hAnsi="Arial" w:cs="Arial"/>
          <w:color w:val="0D0D0D" w:themeColor="text1" w:themeTint="F2"/>
        </w:rPr>
      </w:pPr>
      <w:r w:rsidRPr="00135A2F">
        <w:rPr>
          <w:rFonts w:ascii="Arial" w:hAnsi="Arial" w:cs="Arial"/>
          <w:color w:val="0D0D0D" w:themeColor="text1" w:themeTint="F2"/>
        </w:rPr>
        <w:t>Identified key sustainability risks including climate change, ethical governance</w:t>
      </w:r>
    </w:p>
    <w:p w14:paraId="6858348B" w14:textId="669D0F93" w:rsidR="009E1B08" w:rsidRPr="00135A2F" w:rsidRDefault="009E1B08" w:rsidP="007E7D95">
      <w:pPr>
        <w:pStyle w:val="BodyText"/>
        <w:numPr>
          <w:ilvl w:val="0"/>
          <w:numId w:val="56"/>
        </w:numPr>
        <w:spacing w:before="117" w:after="0" w:line="288" w:lineRule="auto"/>
        <w:ind w:right="557"/>
        <w:jc w:val="both"/>
        <w:rPr>
          <w:rFonts w:ascii="Arial" w:hAnsi="Arial" w:cs="Arial"/>
          <w:color w:val="0D0D0D" w:themeColor="text1" w:themeTint="F2"/>
        </w:rPr>
      </w:pPr>
      <w:r w:rsidRPr="00135A2F">
        <w:rPr>
          <w:rFonts w:ascii="Arial" w:hAnsi="Arial" w:cs="Arial"/>
          <w:color w:val="0D0D0D" w:themeColor="text1" w:themeTint="F2"/>
        </w:rPr>
        <w:t xml:space="preserve">Mapped issues on a materiality matrix evaluation </w:t>
      </w:r>
    </w:p>
    <w:p w14:paraId="5463E2DB" w14:textId="3BC70422" w:rsidR="009E1B08" w:rsidRPr="00135A2F" w:rsidRDefault="009E1B08" w:rsidP="007E7D95">
      <w:pPr>
        <w:pStyle w:val="BodyText"/>
        <w:numPr>
          <w:ilvl w:val="0"/>
          <w:numId w:val="9"/>
        </w:numPr>
        <w:spacing w:after="0" w:line="288" w:lineRule="auto"/>
        <w:ind w:right="557"/>
        <w:jc w:val="both"/>
        <w:rPr>
          <w:rFonts w:ascii="Arial" w:hAnsi="Arial" w:cs="Arial"/>
          <w:color w:val="0D0D0D" w:themeColor="text1" w:themeTint="F2"/>
        </w:rPr>
      </w:pPr>
      <w:r w:rsidRPr="00135A2F">
        <w:rPr>
          <w:rFonts w:ascii="Arial" w:hAnsi="Arial" w:cs="Arial"/>
          <w:color w:val="0D0D0D" w:themeColor="text1" w:themeTint="F2"/>
        </w:rPr>
        <w:t>business impact</w:t>
      </w:r>
    </w:p>
    <w:p w14:paraId="1BEA933E" w14:textId="326B6494" w:rsidR="005F17FA" w:rsidRPr="00135A2F" w:rsidRDefault="009E1B08" w:rsidP="007E7D95">
      <w:pPr>
        <w:pStyle w:val="BodyText"/>
        <w:numPr>
          <w:ilvl w:val="0"/>
          <w:numId w:val="9"/>
        </w:numPr>
        <w:spacing w:line="288" w:lineRule="auto"/>
        <w:ind w:right="557"/>
        <w:jc w:val="both"/>
        <w:rPr>
          <w:rFonts w:ascii="Arial" w:hAnsi="Arial" w:cs="Arial"/>
          <w:color w:val="0D0D0D" w:themeColor="text1" w:themeTint="F2"/>
        </w:rPr>
      </w:pPr>
      <w:r w:rsidRPr="00135A2F">
        <w:rPr>
          <w:rFonts w:ascii="Arial" w:hAnsi="Arial" w:cs="Arial"/>
          <w:color w:val="0D0D0D" w:themeColor="text1" w:themeTint="F2"/>
        </w:rPr>
        <w:t>Stakeholders impact</w:t>
      </w:r>
    </w:p>
    <w:p w14:paraId="11ACD7EA" w14:textId="5CFE4400" w:rsidR="009E1B08" w:rsidRPr="00E365A4" w:rsidRDefault="009E1B08" w:rsidP="007E7D95">
      <w:pPr>
        <w:pStyle w:val="BodyText"/>
        <w:numPr>
          <w:ilvl w:val="0"/>
          <w:numId w:val="56"/>
        </w:numPr>
        <w:spacing w:line="288" w:lineRule="auto"/>
        <w:ind w:right="557"/>
        <w:jc w:val="both"/>
        <w:rPr>
          <w:rFonts w:ascii="Arial" w:hAnsi="Arial" w:cs="Arial"/>
          <w:color w:val="0D0D0D" w:themeColor="text1" w:themeTint="F2"/>
        </w:rPr>
      </w:pPr>
      <w:r w:rsidRPr="005F17FA">
        <w:rPr>
          <w:rFonts w:ascii="Arial" w:hAnsi="Arial" w:cs="Arial"/>
          <w:color w:val="0D0D0D" w:themeColor="text1" w:themeTint="F2"/>
        </w:rPr>
        <w:t xml:space="preserve">Used the results to refine their sustainability strategy, decision making and initiatives, </w:t>
      </w:r>
      <w:r w:rsidR="00000706" w:rsidRPr="005F17FA">
        <w:rPr>
          <w:rFonts w:ascii="Arial" w:hAnsi="Arial" w:cs="Arial"/>
          <w:color w:val="0D0D0D" w:themeColor="text1" w:themeTint="F2"/>
        </w:rPr>
        <w:t xml:space="preserve">and disclosures  </w:t>
      </w:r>
    </w:p>
    <w:p w14:paraId="660C7805" w14:textId="54ED1046" w:rsidR="0023185F" w:rsidRPr="0034497D" w:rsidRDefault="007279F9" w:rsidP="00E365A4">
      <w:pPr>
        <w:pStyle w:val="BodyText"/>
        <w:spacing w:before="117" w:line="288" w:lineRule="auto"/>
        <w:ind w:right="557"/>
        <w:jc w:val="both"/>
        <w:rPr>
          <w:rFonts w:ascii="Arial" w:hAnsi="Arial" w:cs="Arial"/>
          <w:b/>
          <w:color w:val="0D0D0D" w:themeColor="text1" w:themeTint="F2"/>
        </w:rPr>
      </w:pPr>
      <w:r>
        <w:rPr>
          <w:rFonts w:ascii="Arial" w:hAnsi="Arial" w:cs="Arial"/>
          <w:b/>
          <w:color w:val="0D0D0D" w:themeColor="text1" w:themeTint="F2"/>
        </w:rPr>
        <w:t>6</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Aggregation/Disaggregation</w:t>
      </w:r>
    </w:p>
    <w:p w14:paraId="0765352E" w14:textId="0C8172D6" w:rsidR="0023185F" w:rsidRDefault="007279F9" w:rsidP="0034497D">
      <w:pPr>
        <w:pStyle w:val="BodyText"/>
        <w:spacing w:before="117" w:line="288" w:lineRule="auto"/>
        <w:ind w:left="524" w:right="557"/>
        <w:jc w:val="both"/>
        <w:rPr>
          <w:rFonts w:ascii="Arial" w:hAnsi="Arial" w:cs="Arial"/>
          <w:color w:val="0D0D0D" w:themeColor="text1" w:themeTint="F2"/>
        </w:rPr>
      </w:pPr>
      <w:r>
        <w:rPr>
          <w:rFonts w:ascii="Arial" w:hAnsi="Arial" w:cs="Arial"/>
          <w:b/>
          <w:color w:val="0D0D0D" w:themeColor="text1" w:themeTint="F2"/>
        </w:rPr>
        <w:lastRenderedPageBreak/>
        <w:t>6</w:t>
      </w:r>
      <w:r w:rsidR="00925D0D" w:rsidRPr="0034497D">
        <w:rPr>
          <w:rFonts w:ascii="Arial" w:hAnsi="Arial" w:cs="Arial"/>
          <w:b/>
          <w:color w:val="0D0D0D" w:themeColor="text1" w:themeTint="F2"/>
        </w:rPr>
        <w:t>.1</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The undertaking may ag</w:t>
      </w:r>
      <w:r w:rsidR="006C19B4" w:rsidRPr="0034497D">
        <w:rPr>
          <w:rFonts w:ascii="Arial" w:hAnsi="Arial" w:cs="Arial"/>
          <w:color w:val="0D0D0D" w:themeColor="text1" w:themeTint="F2"/>
        </w:rPr>
        <w:t xml:space="preserve">gregate or disaggregate the </w:t>
      </w:r>
      <w:r w:rsidR="007F2AE0" w:rsidRPr="0034497D">
        <w:rPr>
          <w:rFonts w:ascii="Arial" w:hAnsi="Arial" w:cs="Arial"/>
          <w:color w:val="0D0D0D" w:themeColor="text1" w:themeTint="F2"/>
        </w:rPr>
        <w:t xml:space="preserve">Sustainability related </w:t>
      </w:r>
      <w:r w:rsidR="006C19B4" w:rsidRPr="0034497D">
        <w:rPr>
          <w:rFonts w:ascii="Arial" w:hAnsi="Arial" w:cs="Arial"/>
          <w:color w:val="0D0D0D" w:themeColor="text1" w:themeTint="F2"/>
        </w:rPr>
        <w:t>info</w:t>
      </w:r>
      <w:r w:rsidR="00812B7B" w:rsidRPr="0034497D">
        <w:rPr>
          <w:rFonts w:ascii="Arial" w:hAnsi="Arial" w:cs="Arial"/>
          <w:color w:val="0D0D0D" w:themeColor="text1" w:themeTint="F2"/>
        </w:rPr>
        <w:t>rmation</w:t>
      </w:r>
      <w:r w:rsidR="0023185F" w:rsidRPr="0034497D">
        <w:rPr>
          <w:rFonts w:ascii="Arial" w:hAnsi="Arial" w:cs="Arial"/>
          <w:color w:val="0D0D0D" w:themeColor="text1" w:themeTint="F2"/>
        </w:rPr>
        <w:t xml:space="preserve"> at the most appropriate level according to its facts and circumstances.</w:t>
      </w:r>
    </w:p>
    <w:p w14:paraId="11D738B6" w14:textId="4215AD80" w:rsidR="00214269" w:rsidRPr="00214269" w:rsidRDefault="00214269" w:rsidP="0034497D">
      <w:pPr>
        <w:pStyle w:val="BodyText"/>
        <w:spacing w:before="117" w:line="288" w:lineRule="auto"/>
        <w:ind w:left="524" w:right="557"/>
        <w:jc w:val="both"/>
        <w:rPr>
          <w:rFonts w:ascii="Arial" w:hAnsi="Arial" w:cs="Arial"/>
          <w:bCs/>
          <w:color w:val="0D0D0D" w:themeColor="text1" w:themeTint="F2"/>
        </w:rPr>
      </w:pPr>
      <w:r w:rsidRPr="00E365A4">
        <w:rPr>
          <w:rFonts w:ascii="Arial" w:hAnsi="Arial" w:cs="Arial"/>
          <w:bCs/>
          <w:color w:val="0D0D0D" w:themeColor="text1" w:themeTint="F2"/>
        </w:rPr>
        <w:t>For the purposes</w:t>
      </w:r>
      <w:r>
        <w:rPr>
          <w:rFonts w:ascii="Arial" w:hAnsi="Arial" w:cs="Arial"/>
          <w:bCs/>
          <w:color w:val="0D0D0D" w:themeColor="text1" w:themeTint="F2"/>
        </w:rPr>
        <w:t xml:space="preserve"> of consolidated reporting at the holding or parent entity level, aggregation of unit or sub-unit level information may have an offsetting effect, where adverse impact on one unit is offset by gains in another unit for a given SRRO. Here, the entity must disclose pertinent information when the deviations at the unit levels from mean impact o</w:t>
      </w:r>
      <w:r w:rsidR="000E7FA5">
        <w:rPr>
          <w:rFonts w:ascii="Arial" w:hAnsi="Arial" w:cs="Arial"/>
          <w:bCs/>
          <w:color w:val="0D0D0D" w:themeColor="text1" w:themeTint="F2"/>
        </w:rPr>
        <w:t>f and on</w:t>
      </w:r>
      <w:r>
        <w:rPr>
          <w:rFonts w:ascii="Arial" w:hAnsi="Arial" w:cs="Arial"/>
          <w:bCs/>
          <w:color w:val="0D0D0D" w:themeColor="text1" w:themeTint="F2"/>
        </w:rPr>
        <w:t xml:space="preserve"> the entity are wide, and not explained by the aggregates.</w:t>
      </w:r>
    </w:p>
    <w:p w14:paraId="50B5E5A0" w14:textId="11BF195F" w:rsidR="0023185F" w:rsidRDefault="007279F9" w:rsidP="0034497D">
      <w:pPr>
        <w:pStyle w:val="BodyText"/>
        <w:spacing w:before="117" w:line="240" w:lineRule="auto"/>
        <w:ind w:left="524" w:right="557"/>
        <w:jc w:val="both"/>
        <w:rPr>
          <w:rFonts w:ascii="Arial" w:hAnsi="Arial" w:cs="Arial"/>
          <w:color w:val="0D0D0D" w:themeColor="text1" w:themeTint="F2"/>
        </w:rPr>
      </w:pPr>
      <w:r>
        <w:rPr>
          <w:rFonts w:ascii="Arial" w:hAnsi="Arial" w:cs="Arial"/>
          <w:b/>
          <w:color w:val="0D0D0D" w:themeColor="text1" w:themeTint="F2"/>
        </w:rPr>
        <w:t>6</w:t>
      </w:r>
      <w:r w:rsidR="00925D0D" w:rsidRPr="0034497D">
        <w:rPr>
          <w:rFonts w:ascii="Arial" w:hAnsi="Arial" w:cs="Arial"/>
          <w:b/>
          <w:color w:val="0D0D0D" w:themeColor="text1" w:themeTint="F2"/>
        </w:rPr>
        <w:t>.2</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The disaggregation </w:t>
      </w:r>
      <w:r w:rsidR="007F2AE0" w:rsidRPr="0034497D">
        <w:rPr>
          <w:rFonts w:ascii="Arial" w:hAnsi="Arial" w:cs="Arial"/>
          <w:color w:val="0D0D0D" w:themeColor="text1" w:themeTint="F2"/>
        </w:rPr>
        <w:t xml:space="preserve">of sustainability related information </w:t>
      </w:r>
      <w:r w:rsidR="0023185F" w:rsidRPr="0034497D">
        <w:rPr>
          <w:rFonts w:ascii="Arial" w:hAnsi="Arial" w:cs="Arial"/>
          <w:color w:val="0D0D0D" w:themeColor="text1" w:themeTint="F2"/>
        </w:rPr>
        <w:t xml:space="preserve">for materiality purposes </w:t>
      </w:r>
      <w:r w:rsidR="007F2AE0" w:rsidRPr="0034497D">
        <w:rPr>
          <w:rFonts w:ascii="Arial" w:hAnsi="Arial" w:cs="Arial"/>
          <w:color w:val="0D0D0D" w:themeColor="text1" w:themeTint="F2"/>
        </w:rPr>
        <w:t xml:space="preserve">should reasonably and fairly reflect the severity of </w:t>
      </w:r>
      <w:r w:rsidR="0023185F" w:rsidRPr="0034497D">
        <w:rPr>
          <w:rFonts w:ascii="Arial" w:hAnsi="Arial" w:cs="Arial"/>
          <w:color w:val="0D0D0D" w:themeColor="text1" w:themeTint="F2"/>
        </w:rPr>
        <w:t xml:space="preserve">impacts </w:t>
      </w:r>
      <w:r w:rsidR="007F2AE0" w:rsidRPr="0034497D">
        <w:rPr>
          <w:rFonts w:ascii="Arial" w:hAnsi="Arial" w:cs="Arial"/>
          <w:color w:val="0D0D0D" w:themeColor="text1" w:themeTint="F2"/>
        </w:rPr>
        <w:t xml:space="preserve">and outcomes </w:t>
      </w:r>
      <w:r w:rsidR="0023185F" w:rsidRPr="0034497D">
        <w:rPr>
          <w:rFonts w:ascii="Arial" w:hAnsi="Arial" w:cs="Arial"/>
          <w:color w:val="0D0D0D" w:themeColor="text1" w:themeTint="F2"/>
        </w:rPr>
        <w:t xml:space="preserve">or the severity and </w:t>
      </w:r>
      <w:r w:rsidR="007F2AE0" w:rsidRPr="0034497D">
        <w:rPr>
          <w:rFonts w:ascii="Arial" w:hAnsi="Arial" w:cs="Arial"/>
          <w:color w:val="0D0D0D" w:themeColor="text1" w:themeTint="F2"/>
        </w:rPr>
        <w:t xml:space="preserve">likelihood of potential impacts. </w:t>
      </w:r>
    </w:p>
    <w:p w14:paraId="6D3702A4" w14:textId="1EE6D03B" w:rsidR="0023185F" w:rsidRDefault="007279F9" w:rsidP="0034497D">
      <w:pPr>
        <w:pStyle w:val="BodyText"/>
        <w:spacing w:before="117" w:line="240" w:lineRule="auto"/>
        <w:ind w:left="524" w:right="557"/>
        <w:jc w:val="both"/>
        <w:rPr>
          <w:rFonts w:ascii="Arial" w:hAnsi="Arial" w:cs="Arial"/>
          <w:color w:val="0D0D0D" w:themeColor="text1" w:themeTint="F2"/>
        </w:rPr>
      </w:pPr>
      <w:r>
        <w:rPr>
          <w:rFonts w:ascii="Arial" w:hAnsi="Arial" w:cs="Arial"/>
          <w:b/>
          <w:color w:val="0D0D0D" w:themeColor="text1" w:themeTint="F2"/>
        </w:rPr>
        <w:t>6</w:t>
      </w:r>
      <w:r w:rsidR="00925D0D" w:rsidRPr="0034497D">
        <w:rPr>
          <w:rFonts w:ascii="Arial" w:hAnsi="Arial" w:cs="Arial"/>
          <w:b/>
          <w:color w:val="0D0D0D" w:themeColor="text1" w:themeTint="F2"/>
        </w:rPr>
        <w:t>.3</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Where the severity of impacts could be obscured by a</w:t>
      </w:r>
      <w:r w:rsidR="007F2AE0" w:rsidRPr="0034497D">
        <w:rPr>
          <w:rFonts w:ascii="Arial" w:hAnsi="Arial" w:cs="Arial"/>
          <w:color w:val="0D0D0D" w:themeColor="text1" w:themeTint="F2"/>
        </w:rPr>
        <w:t>ggregating data, the entity</w:t>
      </w:r>
      <w:r w:rsidR="0023185F" w:rsidRPr="0034497D">
        <w:rPr>
          <w:rFonts w:ascii="Arial" w:hAnsi="Arial" w:cs="Arial"/>
          <w:color w:val="0D0D0D" w:themeColor="text1" w:themeTint="F2"/>
        </w:rPr>
        <w:t xml:space="preserve"> should disaggregate per country, site, asset or subsidiary to meet the qualitative characteristics of information, namely relevance and faithful representati</w:t>
      </w:r>
      <w:r w:rsidR="007F2AE0" w:rsidRPr="0034497D">
        <w:rPr>
          <w:rFonts w:ascii="Arial" w:hAnsi="Arial" w:cs="Arial"/>
          <w:color w:val="0D0D0D" w:themeColor="text1" w:themeTint="F2"/>
        </w:rPr>
        <w:t xml:space="preserve">on </w:t>
      </w:r>
      <w:r w:rsidR="0023185F" w:rsidRPr="0034497D">
        <w:rPr>
          <w:rFonts w:ascii="Arial" w:hAnsi="Arial" w:cs="Arial"/>
          <w:color w:val="0D0D0D" w:themeColor="text1" w:themeTint="F2"/>
        </w:rPr>
        <w:t>when disclosing the severity of the related impact. Disaggregation of data should focus on the specific facts and circumstan</w:t>
      </w:r>
      <w:r w:rsidR="007F2AE0" w:rsidRPr="0034497D">
        <w:rPr>
          <w:rFonts w:ascii="Arial" w:hAnsi="Arial" w:cs="Arial"/>
          <w:color w:val="0D0D0D" w:themeColor="text1" w:themeTint="F2"/>
        </w:rPr>
        <w:t>ces of the reporting entity. The entity</w:t>
      </w:r>
      <w:r w:rsidR="0023185F" w:rsidRPr="0034497D">
        <w:rPr>
          <w:rFonts w:ascii="Arial" w:hAnsi="Arial" w:cs="Arial"/>
          <w:color w:val="0D0D0D" w:themeColor="text1" w:themeTint="F2"/>
        </w:rPr>
        <w:t xml:space="preserve"> could adopt a different level of disaggregation for two separate sustainability matters within the same topic depending on the circumstances.</w:t>
      </w:r>
    </w:p>
    <w:p w14:paraId="58843DE7" w14:textId="5D7DA43F" w:rsidR="00AC32BA" w:rsidRPr="00214269" w:rsidRDefault="00AC32BA" w:rsidP="00AC32BA">
      <w:pPr>
        <w:pStyle w:val="BodyText"/>
        <w:spacing w:before="117" w:line="240" w:lineRule="auto"/>
        <w:ind w:left="524" w:right="557"/>
        <w:jc w:val="both"/>
        <w:rPr>
          <w:rFonts w:ascii="Arial" w:hAnsi="Arial" w:cs="Arial"/>
          <w:bCs/>
          <w:color w:val="0D0D0D" w:themeColor="text1" w:themeTint="F2"/>
        </w:rPr>
      </w:pPr>
      <w:r w:rsidRPr="00446368">
        <w:rPr>
          <w:rFonts w:ascii="Arial" w:hAnsi="Arial" w:cs="Arial"/>
          <w:bCs/>
          <w:color w:val="0D0D0D" w:themeColor="text1" w:themeTint="F2"/>
        </w:rPr>
        <w:t xml:space="preserve">Care should be taken to </w:t>
      </w:r>
      <w:r>
        <w:rPr>
          <w:rFonts w:ascii="Arial" w:hAnsi="Arial" w:cs="Arial"/>
          <w:bCs/>
          <w:color w:val="0D0D0D" w:themeColor="text1" w:themeTint="F2"/>
        </w:rPr>
        <w:t xml:space="preserve">balance the tone, form, language and appropriate level of disclosure while reporting disaggregated SRRO information, to avoid uncalled for bias in the </w:t>
      </w:r>
      <w:r w:rsidR="00627947">
        <w:rPr>
          <w:rFonts w:ascii="Arial" w:hAnsi="Arial" w:cs="Arial"/>
          <w:bCs/>
          <w:color w:val="0D0D0D" w:themeColor="text1" w:themeTint="F2"/>
        </w:rPr>
        <w:t xml:space="preserve">stakeholders’ </w:t>
      </w:r>
      <w:r>
        <w:rPr>
          <w:rFonts w:ascii="Arial" w:hAnsi="Arial" w:cs="Arial"/>
          <w:bCs/>
          <w:color w:val="0D0D0D" w:themeColor="text1" w:themeTint="F2"/>
        </w:rPr>
        <w:t>decision processes</w:t>
      </w:r>
      <w:r w:rsidR="00896331">
        <w:rPr>
          <w:rFonts w:ascii="Arial" w:hAnsi="Arial" w:cs="Arial"/>
          <w:bCs/>
          <w:color w:val="0D0D0D" w:themeColor="text1" w:themeTint="F2"/>
        </w:rPr>
        <w:t>, and to preserve the clarity and materiality aspects.</w:t>
      </w:r>
    </w:p>
    <w:p w14:paraId="726D2D69" w14:textId="52EBEABF" w:rsidR="0023185F" w:rsidRPr="0034497D" w:rsidRDefault="007279F9" w:rsidP="0034497D">
      <w:pPr>
        <w:pStyle w:val="BodyText"/>
        <w:spacing w:before="117" w:line="288" w:lineRule="auto"/>
        <w:ind w:left="524" w:right="557"/>
        <w:jc w:val="both"/>
        <w:rPr>
          <w:rFonts w:ascii="Arial" w:hAnsi="Arial" w:cs="Arial"/>
          <w:b/>
          <w:color w:val="0D0D0D" w:themeColor="text1" w:themeTint="F2"/>
        </w:rPr>
      </w:pPr>
      <w:r>
        <w:rPr>
          <w:rFonts w:ascii="Arial" w:hAnsi="Arial" w:cs="Arial"/>
          <w:b/>
          <w:color w:val="0D0D0D" w:themeColor="text1" w:themeTint="F2"/>
        </w:rPr>
        <w:t>7</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Materiality judgements</w:t>
      </w:r>
      <w:r w:rsidR="00C948C4">
        <w:rPr>
          <w:rStyle w:val="FootnoteReference"/>
          <w:rFonts w:ascii="Arial" w:hAnsi="Arial" w:cs="Arial"/>
          <w:b/>
          <w:color w:val="0D0D0D" w:themeColor="text1" w:themeTint="F2"/>
        </w:rPr>
        <w:footnoteReference w:id="17"/>
      </w:r>
    </w:p>
    <w:p w14:paraId="6173FB45" w14:textId="421404EA" w:rsidR="0023185F" w:rsidRPr="0034497D" w:rsidRDefault="007279F9" w:rsidP="0034497D">
      <w:pPr>
        <w:pStyle w:val="BodyText"/>
        <w:spacing w:before="117" w:line="240" w:lineRule="auto"/>
        <w:ind w:left="524" w:right="557"/>
        <w:jc w:val="both"/>
        <w:rPr>
          <w:rFonts w:ascii="Arial" w:hAnsi="Arial" w:cs="Arial"/>
          <w:color w:val="0D0D0D" w:themeColor="text1" w:themeTint="F2"/>
        </w:rPr>
      </w:pPr>
      <w:r>
        <w:rPr>
          <w:rFonts w:ascii="Arial" w:hAnsi="Arial" w:cs="Arial"/>
          <w:b/>
          <w:color w:val="0D0D0D" w:themeColor="text1" w:themeTint="F2"/>
        </w:rPr>
        <w:t>7</w:t>
      </w:r>
      <w:r w:rsidR="00925D0D" w:rsidRPr="0034497D">
        <w:rPr>
          <w:rFonts w:ascii="Arial" w:hAnsi="Arial" w:cs="Arial"/>
          <w:b/>
          <w:color w:val="0D0D0D" w:themeColor="text1" w:themeTint="F2"/>
        </w:rPr>
        <w:t>.1</w:t>
      </w:r>
      <w:r w:rsidR="00925D0D" w:rsidRPr="0034497D">
        <w:rPr>
          <w:rFonts w:ascii="Arial" w:hAnsi="Arial" w:cs="Arial"/>
          <w:color w:val="0D0D0D" w:themeColor="text1" w:themeTint="F2"/>
        </w:rPr>
        <w:t xml:space="preserve"> </w:t>
      </w:r>
      <w:r w:rsidR="0023185F" w:rsidRPr="0034497D">
        <w:rPr>
          <w:rFonts w:ascii="Arial" w:hAnsi="Arial" w:cs="Arial"/>
          <w:color w:val="0D0D0D" w:themeColor="text1" w:themeTint="F2"/>
        </w:rPr>
        <w:t>When making materiality judgements, an entity considers whether the item of information could reasonably be ex</w:t>
      </w:r>
      <w:r w:rsidR="008C3F80" w:rsidRPr="0034497D">
        <w:rPr>
          <w:rFonts w:ascii="Arial" w:hAnsi="Arial" w:cs="Arial"/>
          <w:color w:val="0D0D0D" w:themeColor="text1" w:themeTint="F2"/>
        </w:rPr>
        <w:t>pected to affect stakeholders</w:t>
      </w:r>
      <w:r w:rsidR="00AC32BA">
        <w:rPr>
          <w:rFonts w:ascii="Arial" w:hAnsi="Arial" w:cs="Arial"/>
          <w:color w:val="0D0D0D" w:themeColor="text1" w:themeTint="F2"/>
        </w:rPr>
        <w:t>’</w:t>
      </w:r>
      <w:r w:rsidR="008C3F80"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assessment of the amount, timing and uncertainty of </w:t>
      </w:r>
      <w:r w:rsidR="008C3F80" w:rsidRPr="0034497D">
        <w:rPr>
          <w:rFonts w:ascii="Arial" w:hAnsi="Arial" w:cs="Arial"/>
          <w:color w:val="0D0D0D" w:themeColor="text1" w:themeTint="F2"/>
        </w:rPr>
        <w:t xml:space="preserve">prospects and </w:t>
      </w:r>
      <w:r w:rsidR="0023185F" w:rsidRPr="0034497D">
        <w:rPr>
          <w:rFonts w:ascii="Arial" w:hAnsi="Arial" w:cs="Arial"/>
          <w:color w:val="0D0D0D" w:themeColor="text1" w:themeTint="F2"/>
        </w:rPr>
        <w:t xml:space="preserve">future net cash inflows to the entity </w:t>
      </w:r>
      <w:r w:rsidR="008C3F80" w:rsidRPr="0034497D">
        <w:rPr>
          <w:rFonts w:ascii="Arial" w:hAnsi="Arial" w:cs="Arial"/>
          <w:color w:val="0D0D0D" w:themeColor="text1" w:themeTint="F2"/>
        </w:rPr>
        <w:t>which could influence stakeholders</w:t>
      </w:r>
      <w:r w:rsidR="0023185F" w:rsidRPr="0034497D">
        <w:rPr>
          <w:rFonts w:ascii="Arial" w:hAnsi="Arial" w:cs="Arial"/>
          <w:color w:val="0D0D0D" w:themeColor="text1" w:themeTint="F2"/>
        </w:rPr>
        <w:t xml:space="preserve">’ decisions, </w:t>
      </w:r>
    </w:p>
    <w:p w14:paraId="5D39E22F" w14:textId="528603BF" w:rsidR="00925D0D" w:rsidRPr="0034497D" w:rsidRDefault="007279F9" w:rsidP="0034497D">
      <w:pPr>
        <w:pStyle w:val="BodyText"/>
        <w:spacing w:before="117" w:line="240" w:lineRule="auto"/>
        <w:ind w:left="524" w:right="557"/>
        <w:jc w:val="both"/>
        <w:rPr>
          <w:rFonts w:ascii="Arial" w:hAnsi="Arial" w:cs="Arial"/>
          <w:color w:val="0D0D0D" w:themeColor="text1" w:themeTint="F2"/>
        </w:rPr>
      </w:pPr>
      <w:r>
        <w:rPr>
          <w:rFonts w:ascii="Arial" w:hAnsi="Arial" w:cs="Arial"/>
          <w:b/>
          <w:color w:val="0D0D0D" w:themeColor="text1" w:themeTint="F2"/>
        </w:rPr>
        <w:t>7</w:t>
      </w:r>
      <w:r w:rsidR="00925D0D" w:rsidRPr="0034497D">
        <w:rPr>
          <w:rFonts w:ascii="Arial" w:hAnsi="Arial" w:cs="Arial"/>
          <w:b/>
          <w:color w:val="0D0D0D" w:themeColor="text1" w:themeTint="F2"/>
        </w:rPr>
        <w:t>.2</w:t>
      </w:r>
      <w:r w:rsidR="00925D0D" w:rsidRPr="0034497D">
        <w:rPr>
          <w:rFonts w:ascii="Arial" w:hAnsi="Arial" w:cs="Arial"/>
          <w:color w:val="0D0D0D" w:themeColor="text1" w:themeTint="F2"/>
        </w:rPr>
        <w:t xml:space="preserve"> Information about a possible future event that is expected to affect an entity’s </w:t>
      </w:r>
      <w:r w:rsidR="008C3F80" w:rsidRPr="0034497D">
        <w:rPr>
          <w:rFonts w:ascii="Arial" w:hAnsi="Arial" w:cs="Arial"/>
          <w:color w:val="0D0D0D" w:themeColor="text1" w:themeTint="F2"/>
        </w:rPr>
        <w:t xml:space="preserve">prospects and </w:t>
      </w:r>
      <w:r w:rsidR="00925D0D" w:rsidRPr="0034497D">
        <w:rPr>
          <w:rFonts w:ascii="Arial" w:hAnsi="Arial" w:cs="Arial"/>
          <w:color w:val="0D0D0D" w:themeColor="text1" w:themeTint="F2"/>
        </w:rPr>
        <w:t xml:space="preserve">cash flows many years in the future is less likely to be material than information about a possible future event with similar effects that has the possibility of occurring sooner. </w:t>
      </w:r>
    </w:p>
    <w:p w14:paraId="74681EE6" w14:textId="1ACB6CBF" w:rsidR="002A5986" w:rsidRPr="00E365A4" w:rsidRDefault="002A5986" w:rsidP="0034497D">
      <w:pPr>
        <w:pStyle w:val="BodyText"/>
        <w:spacing w:before="117" w:line="288" w:lineRule="auto"/>
        <w:ind w:left="524" w:right="557"/>
        <w:jc w:val="both"/>
        <w:rPr>
          <w:rFonts w:ascii="Arial" w:hAnsi="Arial" w:cs="Arial"/>
          <w:bCs/>
          <w:color w:val="0D0D0D" w:themeColor="text1" w:themeTint="F2"/>
        </w:rPr>
      </w:pPr>
      <w:r>
        <w:rPr>
          <w:rFonts w:ascii="Arial" w:hAnsi="Arial" w:cs="Arial"/>
          <w:bCs/>
          <w:color w:val="0D0D0D" w:themeColor="text1" w:themeTint="F2"/>
        </w:rPr>
        <w:t>In t</w:t>
      </w:r>
      <w:r w:rsidRPr="00E365A4">
        <w:rPr>
          <w:rFonts w:ascii="Arial" w:hAnsi="Arial" w:cs="Arial"/>
          <w:bCs/>
          <w:color w:val="0D0D0D" w:themeColor="text1" w:themeTint="F2"/>
        </w:rPr>
        <w:t xml:space="preserve">he context of the </w:t>
      </w:r>
      <w:r w:rsidR="002B221E">
        <w:rPr>
          <w:rFonts w:ascii="Arial" w:hAnsi="Arial" w:cs="Arial"/>
          <w:bCs/>
          <w:color w:val="0D0D0D" w:themeColor="text1" w:themeTint="F2"/>
        </w:rPr>
        <w:t>ISS 1</w:t>
      </w:r>
      <w:r>
        <w:rPr>
          <w:rFonts w:ascii="Arial" w:hAnsi="Arial" w:cs="Arial"/>
          <w:bCs/>
          <w:color w:val="0D0D0D" w:themeColor="text1" w:themeTint="F2"/>
        </w:rPr>
        <w:t>, the term ‘</w:t>
      </w:r>
      <w:r w:rsidR="000E7FA5">
        <w:rPr>
          <w:rFonts w:ascii="Arial" w:hAnsi="Arial" w:cs="Arial"/>
          <w:bCs/>
          <w:color w:val="0D0D0D" w:themeColor="text1" w:themeTint="F2"/>
        </w:rPr>
        <w:t>prospects</w:t>
      </w:r>
      <w:r>
        <w:rPr>
          <w:rFonts w:ascii="Arial" w:hAnsi="Arial" w:cs="Arial"/>
          <w:bCs/>
          <w:color w:val="0D0D0D" w:themeColor="text1" w:themeTint="F2"/>
        </w:rPr>
        <w:t xml:space="preserve"> may include </w:t>
      </w:r>
      <w:r w:rsidR="000E7FA5">
        <w:rPr>
          <w:rFonts w:ascii="Arial" w:hAnsi="Arial" w:cs="Arial"/>
          <w:bCs/>
          <w:color w:val="0D0D0D" w:themeColor="text1" w:themeTint="F2"/>
        </w:rPr>
        <w:t xml:space="preserve">future </w:t>
      </w:r>
      <w:r>
        <w:rPr>
          <w:rFonts w:ascii="Arial" w:hAnsi="Arial" w:cs="Arial"/>
          <w:bCs/>
          <w:color w:val="0D0D0D" w:themeColor="text1" w:themeTint="F2"/>
        </w:rPr>
        <w:t>profitability, business continuity, growth or impairment in value, reputation, social acceptance</w:t>
      </w:r>
      <w:r w:rsidR="00387DFB">
        <w:rPr>
          <w:rFonts w:ascii="Arial" w:hAnsi="Arial" w:cs="Arial"/>
          <w:bCs/>
          <w:color w:val="0D0D0D" w:themeColor="text1" w:themeTint="F2"/>
        </w:rPr>
        <w:t>, governance and regulatory framework,</w:t>
      </w:r>
      <w:r>
        <w:rPr>
          <w:rFonts w:ascii="Arial" w:hAnsi="Arial" w:cs="Arial"/>
          <w:bCs/>
          <w:color w:val="0D0D0D" w:themeColor="text1" w:themeTint="F2"/>
        </w:rPr>
        <w:t xml:space="preserve"> and other such facets of the entity as may be of concern to the stakeholders</w:t>
      </w:r>
      <w:r w:rsidR="00387DFB">
        <w:rPr>
          <w:rFonts w:ascii="Arial" w:hAnsi="Arial" w:cs="Arial"/>
          <w:bCs/>
          <w:color w:val="0D0D0D" w:themeColor="text1" w:themeTint="F2"/>
        </w:rPr>
        <w:t xml:space="preserve"> in the short, medium and long term</w:t>
      </w:r>
      <w:r>
        <w:rPr>
          <w:rFonts w:ascii="Arial" w:hAnsi="Arial" w:cs="Arial"/>
          <w:bCs/>
          <w:color w:val="0D0D0D" w:themeColor="text1" w:themeTint="F2"/>
        </w:rPr>
        <w:t>.</w:t>
      </w:r>
    </w:p>
    <w:p w14:paraId="250391AB" w14:textId="2183A3B8" w:rsidR="0023185F" w:rsidRPr="0034497D" w:rsidRDefault="007279F9" w:rsidP="0034497D">
      <w:pPr>
        <w:pStyle w:val="BodyText"/>
        <w:spacing w:before="117" w:line="288" w:lineRule="auto"/>
        <w:ind w:left="524" w:right="557"/>
        <w:jc w:val="both"/>
        <w:rPr>
          <w:rFonts w:ascii="Arial" w:hAnsi="Arial" w:cs="Arial"/>
          <w:color w:val="0D0D0D" w:themeColor="text1" w:themeTint="F2"/>
        </w:rPr>
      </w:pPr>
      <w:r>
        <w:rPr>
          <w:rFonts w:ascii="Arial" w:hAnsi="Arial" w:cs="Arial"/>
          <w:b/>
          <w:color w:val="0D0D0D" w:themeColor="text1" w:themeTint="F2"/>
        </w:rPr>
        <w:t>8</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Reassess materiality judgements</w:t>
      </w:r>
      <w:r w:rsidR="002762E5" w:rsidRPr="0034497D">
        <w:rPr>
          <w:rFonts w:ascii="Arial" w:hAnsi="Arial" w:cs="Arial"/>
          <w:b/>
          <w:color w:val="0D0D0D" w:themeColor="text1" w:themeTint="F2"/>
        </w:rPr>
        <w:t xml:space="preserve"> </w:t>
      </w:r>
    </w:p>
    <w:p w14:paraId="551005BD" w14:textId="227294F5" w:rsidR="002762E5" w:rsidRPr="0034497D" w:rsidRDefault="007279F9" w:rsidP="0034497D">
      <w:pPr>
        <w:pStyle w:val="BodyText"/>
        <w:spacing w:before="117" w:line="288" w:lineRule="auto"/>
        <w:ind w:left="524" w:right="557"/>
        <w:jc w:val="both"/>
        <w:rPr>
          <w:rFonts w:ascii="Arial" w:hAnsi="Arial" w:cs="Arial"/>
          <w:color w:val="0D0D0D" w:themeColor="text1" w:themeTint="F2"/>
        </w:rPr>
      </w:pPr>
      <w:r>
        <w:rPr>
          <w:rFonts w:ascii="Arial" w:hAnsi="Arial" w:cs="Arial"/>
          <w:b/>
          <w:color w:val="0D0D0D" w:themeColor="text1" w:themeTint="F2"/>
        </w:rPr>
        <w:t>8</w:t>
      </w:r>
      <w:r w:rsidR="00F20020" w:rsidRPr="0034497D">
        <w:rPr>
          <w:rFonts w:ascii="Arial" w:hAnsi="Arial" w:cs="Arial"/>
          <w:b/>
          <w:color w:val="0D0D0D" w:themeColor="text1" w:themeTint="F2"/>
        </w:rPr>
        <w:t>.1</w:t>
      </w:r>
      <w:r w:rsidR="00F20020" w:rsidRPr="0034497D">
        <w:rPr>
          <w:rFonts w:ascii="Arial" w:hAnsi="Arial" w:cs="Arial"/>
          <w:color w:val="0D0D0D" w:themeColor="text1" w:themeTint="F2"/>
        </w:rPr>
        <w:t xml:space="preserve"> </w:t>
      </w:r>
      <w:r w:rsidR="002762E5" w:rsidRPr="0034497D">
        <w:rPr>
          <w:rFonts w:ascii="Arial" w:hAnsi="Arial" w:cs="Arial"/>
          <w:color w:val="0D0D0D" w:themeColor="text1" w:themeTint="F2"/>
        </w:rPr>
        <w:t xml:space="preserve">The ISS 1 requires materiality judgements to be reassessed at each reporting date, taking into account changed (or new) circumstances and assumptions.  </w:t>
      </w:r>
    </w:p>
    <w:p w14:paraId="73CFAE96" w14:textId="522C9D03" w:rsidR="00F20020" w:rsidRPr="0034497D" w:rsidRDefault="007279F9" w:rsidP="0034497D">
      <w:pPr>
        <w:pStyle w:val="BodyText"/>
        <w:spacing w:before="117" w:line="240" w:lineRule="auto"/>
        <w:ind w:left="524" w:right="557"/>
        <w:jc w:val="both"/>
        <w:rPr>
          <w:rFonts w:ascii="Arial" w:hAnsi="Arial" w:cs="Arial"/>
          <w:color w:val="0D0D0D" w:themeColor="text1" w:themeTint="F2"/>
        </w:rPr>
      </w:pPr>
      <w:r>
        <w:rPr>
          <w:rFonts w:ascii="Arial" w:hAnsi="Arial" w:cs="Arial"/>
          <w:b/>
          <w:color w:val="0D0D0D" w:themeColor="text1" w:themeTint="F2"/>
        </w:rPr>
        <w:t>8</w:t>
      </w:r>
      <w:r w:rsidR="002762E5" w:rsidRPr="0034497D">
        <w:rPr>
          <w:rFonts w:ascii="Arial" w:hAnsi="Arial" w:cs="Arial"/>
          <w:b/>
          <w:color w:val="0D0D0D" w:themeColor="text1" w:themeTint="F2"/>
        </w:rPr>
        <w:t>.2</w:t>
      </w:r>
      <w:r w:rsidR="002762E5" w:rsidRPr="0034497D">
        <w:rPr>
          <w:rFonts w:ascii="Arial" w:hAnsi="Arial" w:cs="Arial"/>
          <w:color w:val="0D0D0D" w:themeColor="text1" w:themeTint="F2"/>
        </w:rPr>
        <w:t xml:space="preserve"> </w:t>
      </w:r>
      <w:r w:rsidR="00F20020" w:rsidRPr="0034497D">
        <w:rPr>
          <w:rFonts w:ascii="Arial" w:hAnsi="Arial" w:cs="Arial"/>
          <w:color w:val="0D0D0D" w:themeColor="text1" w:themeTint="F2"/>
        </w:rPr>
        <w:t>An entity shall reassess its materiality judgements at each reporting date to take account of changed circumstances and assumptions. Because of changes in the entity’s individual circumstances, or in the external environment, some types of information included in an entity’s sustainability-related financial disclosures for prior periods might no longer be material. Conversely, some types of information not previously disclosed mi</w:t>
      </w:r>
      <w:r w:rsidR="00812B7B" w:rsidRPr="0034497D">
        <w:rPr>
          <w:rFonts w:ascii="Arial" w:hAnsi="Arial" w:cs="Arial"/>
          <w:color w:val="0D0D0D" w:themeColor="text1" w:themeTint="F2"/>
        </w:rPr>
        <w:t xml:space="preserve">ght become material. The ISS 1 </w:t>
      </w:r>
      <w:r w:rsidR="00F20020" w:rsidRPr="0034497D">
        <w:rPr>
          <w:rFonts w:ascii="Arial" w:hAnsi="Arial" w:cs="Arial"/>
          <w:color w:val="0D0D0D" w:themeColor="text1" w:themeTint="F2"/>
        </w:rPr>
        <w:t xml:space="preserve">requires materiality judgements to be reassessed at each reporting date, </w:t>
      </w:r>
      <w:r w:rsidR="00F20020" w:rsidRPr="0034497D">
        <w:rPr>
          <w:rFonts w:ascii="Arial" w:hAnsi="Arial" w:cs="Arial"/>
          <w:color w:val="0D0D0D" w:themeColor="text1" w:themeTint="F2"/>
        </w:rPr>
        <w:lastRenderedPageBreak/>
        <w:t xml:space="preserve">taking into account changed (or new) circumstances and assumptions. </w:t>
      </w:r>
      <w:r w:rsidR="00B94DA9">
        <w:rPr>
          <w:rFonts w:ascii="Arial" w:hAnsi="Arial" w:cs="Arial"/>
          <w:color w:val="0D0D0D" w:themeColor="text1" w:themeTint="F2"/>
        </w:rPr>
        <w:t>The changes may be in the entity, its environment, the value chain or the relationships, over time.</w:t>
      </w:r>
    </w:p>
    <w:p w14:paraId="368273B7" w14:textId="14906DC2" w:rsidR="00032B00" w:rsidRPr="00135A2F" w:rsidRDefault="00032B00" w:rsidP="00E365A4">
      <w:pPr>
        <w:pStyle w:val="BodyText"/>
        <w:spacing w:before="117" w:after="0" w:line="240" w:lineRule="auto"/>
        <w:ind w:left="524" w:right="557"/>
        <w:jc w:val="both"/>
        <w:rPr>
          <w:rFonts w:ascii="Arial" w:hAnsi="Arial" w:cs="Arial"/>
          <w:bCs/>
          <w:color w:val="0D0D0D" w:themeColor="text1" w:themeTint="F2"/>
        </w:rPr>
      </w:pPr>
      <w:r w:rsidRPr="00E365A4">
        <w:rPr>
          <w:rFonts w:ascii="Arial" w:hAnsi="Arial" w:cs="Arial"/>
          <w:bCs/>
          <w:color w:val="0D0D0D" w:themeColor="text1" w:themeTint="F2"/>
        </w:rPr>
        <w:t xml:space="preserve">For </w:t>
      </w:r>
      <w:r w:rsidR="00E723AB" w:rsidRPr="00E365A4">
        <w:rPr>
          <w:rFonts w:ascii="Arial" w:hAnsi="Arial" w:cs="Arial"/>
          <w:bCs/>
          <w:color w:val="0D0D0D" w:themeColor="text1" w:themeTint="F2"/>
        </w:rPr>
        <w:t>example,</w:t>
      </w:r>
    </w:p>
    <w:p w14:paraId="275C8225" w14:textId="3F882C02" w:rsidR="00032B00" w:rsidRPr="0034497D" w:rsidRDefault="00032B00" w:rsidP="007E7D95">
      <w:pPr>
        <w:pStyle w:val="BodyText"/>
        <w:numPr>
          <w:ilvl w:val="0"/>
          <w:numId w:val="8"/>
        </w:numPr>
        <w:spacing w:line="240" w:lineRule="auto"/>
        <w:ind w:left="1134" w:right="557" w:hanging="153"/>
        <w:jc w:val="both"/>
        <w:rPr>
          <w:rFonts w:ascii="Arial" w:hAnsi="Arial" w:cs="Arial"/>
          <w:color w:val="0D0D0D" w:themeColor="text1" w:themeTint="F2"/>
        </w:rPr>
      </w:pPr>
      <w:r w:rsidRPr="0034497D">
        <w:rPr>
          <w:rFonts w:ascii="Arial" w:hAnsi="Arial" w:cs="Arial"/>
          <w:color w:val="0D0D0D" w:themeColor="text1" w:themeTint="F2"/>
        </w:rPr>
        <w:t xml:space="preserve">Social media and privacy regulations were not financially material for Tech companies in the early 2000s, but have become </w:t>
      </w:r>
      <w:r w:rsidR="003F1A18">
        <w:rPr>
          <w:rFonts w:ascii="Arial" w:hAnsi="Arial" w:cs="Arial"/>
          <w:color w:val="0D0D0D" w:themeColor="text1" w:themeTint="F2"/>
        </w:rPr>
        <w:t xml:space="preserve">material </w:t>
      </w:r>
      <w:r w:rsidRPr="0034497D">
        <w:rPr>
          <w:rFonts w:ascii="Arial" w:hAnsi="Arial" w:cs="Arial"/>
          <w:color w:val="0D0D0D" w:themeColor="text1" w:themeTint="F2"/>
        </w:rPr>
        <w:t>today due to consumer data protection laws</w:t>
      </w:r>
    </w:p>
    <w:p w14:paraId="64E415E4" w14:textId="48A243F9" w:rsidR="00032B00" w:rsidRPr="0034497D" w:rsidRDefault="00032B00" w:rsidP="007E7D95">
      <w:pPr>
        <w:pStyle w:val="BodyText"/>
        <w:numPr>
          <w:ilvl w:val="0"/>
          <w:numId w:val="8"/>
        </w:numPr>
        <w:spacing w:before="117" w:line="240" w:lineRule="auto"/>
        <w:ind w:left="1134" w:right="557" w:hanging="294"/>
        <w:jc w:val="both"/>
        <w:rPr>
          <w:rFonts w:ascii="Arial" w:hAnsi="Arial" w:cs="Arial"/>
          <w:color w:val="0D0D0D" w:themeColor="text1" w:themeTint="F2"/>
        </w:rPr>
      </w:pPr>
      <w:r w:rsidRPr="0034497D">
        <w:rPr>
          <w:rFonts w:ascii="Arial" w:hAnsi="Arial" w:cs="Arial"/>
          <w:color w:val="0D0D0D" w:themeColor="text1" w:themeTint="F2"/>
        </w:rPr>
        <w:t>Fast</w:t>
      </w:r>
      <w:r w:rsidR="00B94DA9">
        <w:rPr>
          <w:rFonts w:ascii="Arial" w:hAnsi="Arial" w:cs="Arial"/>
          <w:color w:val="0D0D0D" w:themeColor="text1" w:themeTint="F2"/>
        </w:rPr>
        <w:t>-</w:t>
      </w:r>
      <w:r w:rsidRPr="0034497D">
        <w:rPr>
          <w:rFonts w:ascii="Arial" w:hAnsi="Arial" w:cs="Arial"/>
          <w:color w:val="0D0D0D" w:themeColor="text1" w:themeTint="F2"/>
        </w:rPr>
        <w:t xml:space="preserve">fashion brands initially overlooked supply chain labour conditions, but regulatory and consumer activism made it a financial and reputational risk over time </w:t>
      </w:r>
    </w:p>
    <w:p w14:paraId="14F81727" w14:textId="141679BB" w:rsidR="0023185F" w:rsidRPr="0034497D" w:rsidRDefault="007279F9" w:rsidP="0034497D">
      <w:pPr>
        <w:pStyle w:val="BodyText"/>
        <w:spacing w:before="117" w:line="288" w:lineRule="auto"/>
        <w:ind w:left="524" w:right="557"/>
        <w:jc w:val="both"/>
        <w:rPr>
          <w:rFonts w:ascii="Arial" w:hAnsi="Arial" w:cs="Arial"/>
          <w:color w:val="0D0D0D" w:themeColor="text1" w:themeTint="F2"/>
        </w:rPr>
      </w:pPr>
      <w:r>
        <w:rPr>
          <w:rFonts w:ascii="Arial" w:hAnsi="Arial" w:cs="Arial"/>
          <w:b/>
          <w:color w:val="0D0D0D" w:themeColor="text1" w:themeTint="F2"/>
        </w:rPr>
        <w:t>9</w:t>
      </w:r>
      <w:r w:rsidR="00925D0D" w:rsidRPr="0034497D">
        <w:rPr>
          <w:rFonts w:ascii="Arial" w:hAnsi="Arial" w:cs="Arial"/>
          <w:b/>
          <w:color w:val="0D0D0D" w:themeColor="text1" w:themeTint="F2"/>
        </w:rPr>
        <w:t>.</w:t>
      </w:r>
      <w:r w:rsidR="00925D0D" w:rsidRPr="0034497D">
        <w:rPr>
          <w:rFonts w:ascii="Arial" w:hAnsi="Arial" w:cs="Arial"/>
          <w:color w:val="0D0D0D" w:themeColor="text1" w:themeTint="F2"/>
        </w:rPr>
        <w:t xml:space="preserve"> </w:t>
      </w:r>
      <w:r w:rsidR="0023185F" w:rsidRPr="0034497D">
        <w:rPr>
          <w:rFonts w:ascii="Arial" w:hAnsi="Arial" w:cs="Arial"/>
          <w:b/>
          <w:color w:val="0D0D0D" w:themeColor="text1" w:themeTint="F2"/>
        </w:rPr>
        <w:t>Consideration of quantitative factors</w:t>
      </w:r>
    </w:p>
    <w:p w14:paraId="0C9CF855" w14:textId="3D48BF58" w:rsidR="0023185F" w:rsidRPr="0034497D" w:rsidRDefault="0023185F"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color w:val="0D0D0D" w:themeColor="text1" w:themeTint="F2"/>
        </w:rPr>
        <w:t>An entity ordinarily assesses whether information is quantitatively material by considering the size of the effect of the sustainability-related risk or opportunity against other related measures. The entity needs to assess whether the effect is of such a size that information about the sustainability-related risk or opportunity could reasonably be</w:t>
      </w:r>
      <w:r w:rsidR="008C3F80" w:rsidRPr="0034497D">
        <w:rPr>
          <w:rFonts w:ascii="Arial" w:hAnsi="Arial" w:cs="Arial"/>
          <w:color w:val="0D0D0D" w:themeColor="text1" w:themeTint="F2"/>
        </w:rPr>
        <w:t xml:space="preserve"> exp</w:t>
      </w:r>
      <w:r w:rsidR="003E5D28">
        <w:rPr>
          <w:rFonts w:ascii="Arial" w:hAnsi="Arial" w:cs="Arial"/>
          <w:color w:val="0D0D0D" w:themeColor="text1" w:themeTint="F2"/>
        </w:rPr>
        <w:t>ected to influence stakeholders’</w:t>
      </w:r>
      <w:r w:rsidRPr="0034497D">
        <w:rPr>
          <w:rFonts w:ascii="Arial" w:hAnsi="Arial" w:cs="Arial"/>
          <w:color w:val="0D0D0D" w:themeColor="text1" w:themeTint="F2"/>
        </w:rPr>
        <w:t xml:space="preserve"> decisions. Examples of quantitative factors might include impact on </w:t>
      </w:r>
      <w:r w:rsidR="008C3F80" w:rsidRPr="0034497D">
        <w:rPr>
          <w:rFonts w:ascii="Arial" w:hAnsi="Arial" w:cs="Arial"/>
          <w:color w:val="0D0D0D" w:themeColor="text1" w:themeTint="F2"/>
        </w:rPr>
        <w:t>prospects</w:t>
      </w:r>
      <w:r w:rsidR="00E723AB">
        <w:rPr>
          <w:rFonts w:ascii="Arial" w:hAnsi="Arial" w:cs="Arial"/>
          <w:color w:val="0D0D0D" w:themeColor="text1" w:themeTint="F2"/>
        </w:rPr>
        <w:t xml:space="preserve"> </w:t>
      </w:r>
      <w:r w:rsidR="008C3F80" w:rsidRPr="0034497D">
        <w:rPr>
          <w:rFonts w:ascii="Arial" w:hAnsi="Arial" w:cs="Arial"/>
          <w:color w:val="0D0D0D" w:themeColor="text1" w:themeTint="F2"/>
        </w:rPr>
        <w:t xml:space="preserve">and </w:t>
      </w:r>
      <w:r w:rsidRPr="0034497D">
        <w:rPr>
          <w:rFonts w:ascii="Arial" w:hAnsi="Arial" w:cs="Arial"/>
          <w:color w:val="0D0D0D" w:themeColor="text1" w:themeTint="F2"/>
        </w:rPr>
        <w:t>cash flows, return on investment or market share.</w:t>
      </w:r>
    </w:p>
    <w:p w14:paraId="7CEF7B17" w14:textId="1D12D09A" w:rsidR="0023185F" w:rsidRPr="0034497D" w:rsidRDefault="007279F9" w:rsidP="0034497D">
      <w:pPr>
        <w:pStyle w:val="BodyText"/>
        <w:spacing w:before="117" w:line="288" w:lineRule="auto"/>
        <w:ind w:left="524" w:right="557"/>
        <w:jc w:val="both"/>
        <w:rPr>
          <w:rFonts w:ascii="Arial" w:hAnsi="Arial" w:cs="Arial"/>
          <w:color w:val="0D0D0D" w:themeColor="text1" w:themeTint="F2"/>
        </w:rPr>
      </w:pPr>
      <w:r>
        <w:rPr>
          <w:rFonts w:ascii="Arial" w:hAnsi="Arial" w:cs="Arial"/>
          <w:b/>
          <w:color w:val="0D0D0D" w:themeColor="text1" w:themeTint="F2"/>
        </w:rPr>
        <w:t>10</w:t>
      </w:r>
      <w:r w:rsidR="00925D0D" w:rsidRPr="0034497D">
        <w:rPr>
          <w:rFonts w:ascii="Arial" w:hAnsi="Arial" w:cs="Arial"/>
          <w:b/>
          <w:color w:val="0D0D0D" w:themeColor="text1" w:themeTint="F2"/>
        </w:rPr>
        <w:t>.</w:t>
      </w:r>
      <w:r w:rsidR="00925D0D" w:rsidRPr="0034497D">
        <w:rPr>
          <w:rFonts w:ascii="Arial" w:hAnsi="Arial" w:cs="Arial"/>
          <w:color w:val="0D0D0D" w:themeColor="text1" w:themeTint="F2"/>
        </w:rPr>
        <w:t xml:space="preserve"> </w:t>
      </w:r>
      <w:r w:rsidR="0023185F" w:rsidRPr="0034497D">
        <w:rPr>
          <w:rFonts w:ascii="Arial" w:hAnsi="Arial" w:cs="Arial"/>
          <w:b/>
          <w:color w:val="0D0D0D" w:themeColor="text1" w:themeTint="F2"/>
        </w:rPr>
        <w:t>Consideration of qualitative factors</w:t>
      </w:r>
    </w:p>
    <w:p w14:paraId="0A5213A0" w14:textId="2AE16697" w:rsidR="0023185F" w:rsidRPr="0034497D" w:rsidRDefault="0023185F"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color w:val="0D0D0D" w:themeColor="text1" w:themeTint="F2"/>
        </w:rPr>
        <w:t xml:space="preserve">Qualitative factors </w:t>
      </w:r>
      <w:r w:rsidR="008C3F80" w:rsidRPr="0034497D">
        <w:rPr>
          <w:rFonts w:ascii="Arial" w:hAnsi="Arial" w:cs="Arial"/>
          <w:color w:val="0D0D0D" w:themeColor="text1" w:themeTint="F2"/>
        </w:rPr>
        <w:t xml:space="preserve">which </w:t>
      </w:r>
      <w:r w:rsidRPr="0034497D">
        <w:rPr>
          <w:rFonts w:ascii="Arial" w:hAnsi="Arial" w:cs="Arial"/>
          <w:color w:val="0D0D0D" w:themeColor="text1" w:themeTint="F2"/>
        </w:rPr>
        <w:t xml:space="preserve">an entity </w:t>
      </w:r>
      <w:r w:rsidR="008C3F80" w:rsidRPr="0034497D">
        <w:rPr>
          <w:rFonts w:ascii="Arial" w:hAnsi="Arial" w:cs="Arial"/>
          <w:color w:val="0D0D0D" w:themeColor="text1" w:themeTint="F2"/>
        </w:rPr>
        <w:t>may consider</w:t>
      </w:r>
      <w:r w:rsidRPr="0034497D">
        <w:rPr>
          <w:rFonts w:ascii="Arial" w:hAnsi="Arial" w:cs="Arial"/>
          <w:color w:val="0D0D0D" w:themeColor="text1" w:themeTint="F2"/>
        </w:rPr>
        <w:t xml:space="preserve"> in making materiality judgements </w:t>
      </w:r>
      <w:r w:rsidR="008C3F80" w:rsidRPr="0034497D">
        <w:rPr>
          <w:rFonts w:ascii="Arial" w:hAnsi="Arial" w:cs="Arial"/>
          <w:color w:val="0D0D0D" w:themeColor="text1" w:themeTint="F2"/>
        </w:rPr>
        <w:t xml:space="preserve">would depend upon </w:t>
      </w:r>
      <w:r w:rsidRPr="0034497D">
        <w:rPr>
          <w:rFonts w:ascii="Arial" w:hAnsi="Arial" w:cs="Arial"/>
          <w:color w:val="0D0D0D" w:themeColor="text1" w:themeTint="F2"/>
        </w:rPr>
        <w:t xml:space="preserve">characteristic of the entity, such as its governance, and its interactions with its stakeholders, society, the economy and the natural environment throughout the entity’s value chain, that ultimately give rise to sustainability-related risks or opportunities. </w:t>
      </w:r>
    </w:p>
    <w:p w14:paraId="09C794C1" w14:textId="77777777" w:rsidR="0023185F" w:rsidRPr="0034497D" w:rsidRDefault="0023185F" w:rsidP="0034497D">
      <w:pPr>
        <w:pStyle w:val="BodyText"/>
        <w:spacing w:before="117" w:line="288" w:lineRule="auto"/>
        <w:ind w:left="524" w:right="557"/>
        <w:jc w:val="both"/>
        <w:rPr>
          <w:rFonts w:ascii="Arial" w:hAnsi="Arial" w:cs="Arial"/>
          <w:color w:val="0D0D0D" w:themeColor="text1" w:themeTint="F2"/>
        </w:rPr>
      </w:pPr>
      <w:r w:rsidRPr="0034497D">
        <w:rPr>
          <w:rFonts w:ascii="Arial" w:hAnsi="Arial" w:cs="Arial"/>
          <w:color w:val="0D0D0D" w:themeColor="text1" w:themeTint="F2"/>
        </w:rPr>
        <w:t>Examples of entity-specific qualitative factors and external qualitative factors</w:t>
      </w:r>
    </w:p>
    <w:p w14:paraId="48A2695C" w14:textId="32A4863D" w:rsidR="0023185F" w:rsidRPr="0034497D" w:rsidRDefault="007279F9" w:rsidP="0034497D">
      <w:pPr>
        <w:pStyle w:val="BodyText"/>
        <w:spacing w:before="117" w:line="288" w:lineRule="auto"/>
        <w:ind w:left="524" w:right="557"/>
        <w:jc w:val="both"/>
        <w:rPr>
          <w:rFonts w:ascii="Arial" w:hAnsi="Arial" w:cs="Arial"/>
          <w:b/>
          <w:color w:val="0D0D0D" w:themeColor="text1" w:themeTint="F2"/>
        </w:rPr>
      </w:pPr>
      <w:r>
        <w:rPr>
          <w:rFonts w:ascii="Arial" w:hAnsi="Arial" w:cs="Arial"/>
          <w:b/>
          <w:color w:val="0D0D0D" w:themeColor="text1" w:themeTint="F2"/>
        </w:rPr>
        <w:t>11.</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Entity-specific qualitative factors</w:t>
      </w:r>
    </w:p>
    <w:p w14:paraId="7906A13D" w14:textId="2600CDB4" w:rsidR="00191AE3" w:rsidRDefault="00191AE3" w:rsidP="0034497D">
      <w:pPr>
        <w:pStyle w:val="BodyText"/>
        <w:spacing w:before="117" w:line="240" w:lineRule="auto"/>
        <w:ind w:left="524" w:right="557"/>
        <w:jc w:val="both"/>
        <w:rPr>
          <w:rFonts w:ascii="Arial" w:hAnsi="Arial" w:cs="Arial"/>
          <w:color w:val="0D0D0D" w:themeColor="text1" w:themeTint="F2"/>
        </w:rPr>
      </w:pPr>
      <w:r>
        <w:rPr>
          <w:rFonts w:ascii="Arial" w:hAnsi="Arial" w:cs="Arial"/>
          <w:color w:val="0D0D0D" w:themeColor="text1" w:themeTint="F2"/>
        </w:rPr>
        <w:t xml:space="preserve">Entity-specific qualitative factors refer to those factors that are unique to the entity, and </w:t>
      </w:r>
      <w:r w:rsidR="0023185F" w:rsidRPr="0034497D">
        <w:rPr>
          <w:rFonts w:ascii="Arial" w:hAnsi="Arial" w:cs="Arial"/>
          <w:color w:val="0D0D0D" w:themeColor="text1" w:themeTint="F2"/>
        </w:rPr>
        <w:t>include</w:t>
      </w:r>
      <w:r>
        <w:rPr>
          <w:rFonts w:ascii="Arial" w:hAnsi="Arial" w:cs="Arial"/>
          <w:color w:val="0D0D0D" w:themeColor="text1" w:themeTint="F2"/>
        </w:rPr>
        <w:t xml:space="preserve"> distinguishing attributes, key characteristics, and other pertinent elements such as </w:t>
      </w:r>
      <w:r w:rsidR="0023185F" w:rsidRPr="0034497D">
        <w:rPr>
          <w:rFonts w:ascii="Arial" w:hAnsi="Arial" w:cs="Arial"/>
          <w:color w:val="0D0D0D" w:themeColor="text1" w:themeTint="F2"/>
        </w:rPr>
        <w:t xml:space="preserve">the nature of the </w:t>
      </w:r>
      <w:r w:rsidR="008C3F80" w:rsidRPr="0034497D">
        <w:rPr>
          <w:rFonts w:ascii="Arial" w:hAnsi="Arial" w:cs="Arial"/>
          <w:color w:val="0D0D0D" w:themeColor="text1" w:themeTint="F2"/>
        </w:rPr>
        <w:t xml:space="preserve">sustainability </w:t>
      </w:r>
      <w:r w:rsidR="0023185F" w:rsidRPr="0034497D">
        <w:rPr>
          <w:rFonts w:ascii="Arial" w:hAnsi="Arial" w:cs="Arial"/>
          <w:color w:val="0D0D0D" w:themeColor="text1" w:themeTint="F2"/>
        </w:rPr>
        <w:t>risk or opportunity</w:t>
      </w:r>
      <w:r>
        <w:rPr>
          <w:rFonts w:ascii="Arial" w:hAnsi="Arial" w:cs="Arial"/>
          <w:color w:val="0D0D0D" w:themeColor="text1" w:themeTint="F2"/>
        </w:rPr>
        <w:t xml:space="preserve"> in the context of the entity and</w:t>
      </w:r>
      <w:r w:rsidR="0023185F" w:rsidRPr="0034497D">
        <w:rPr>
          <w:rFonts w:ascii="Arial" w:hAnsi="Arial" w:cs="Arial"/>
          <w:color w:val="0D0D0D" w:themeColor="text1" w:themeTint="F2"/>
        </w:rPr>
        <w:t xml:space="preserve">  the extent to which the entity’s business model and strategy depend on </w:t>
      </w:r>
      <w:r w:rsidR="00E723AB">
        <w:rPr>
          <w:rFonts w:ascii="Arial" w:hAnsi="Arial" w:cs="Arial"/>
          <w:color w:val="0D0D0D" w:themeColor="text1" w:themeTint="F2"/>
        </w:rPr>
        <w:t xml:space="preserve">specific </w:t>
      </w:r>
      <w:r w:rsidR="0023185F" w:rsidRPr="0034497D">
        <w:rPr>
          <w:rFonts w:ascii="Arial" w:hAnsi="Arial" w:cs="Arial"/>
          <w:color w:val="0D0D0D" w:themeColor="text1" w:themeTint="F2"/>
        </w:rPr>
        <w:t>resources or relationships</w:t>
      </w:r>
      <w:r w:rsidR="00912B98">
        <w:rPr>
          <w:rFonts w:ascii="Arial" w:hAnsi="Arial" w:cs="Arial"/>
          <w:color w:val="0D0D0D" w:themeColor="text1" w:themeTint="F2"/>
        </w:rPr>
        <w:t xml:space="preserve"> </w:t>
      </w:r>
      <w:r>
        <w:rPr>
          <w:rFonts w:ascii="Arial" w:hAnsi="Arial" w:cs="Arial"/>
          <w:color w:val="0D0D0D" w:themeColor="text1" w:themeTint="F2"/>
        </w:rPr>
        <w:t>impacted by the SRRO. F</w:t>
      </w:r>
      <w:r w:rsidR="0023185F" w:rsidRPr="0034497D">
        <w:rPr>
          <w:rFonts w:ascii="Arial" w:hAnsi="Arial" w:cs="Arial"/>
          <w:color w:val="0D0D0D" w:themeColor="text1" w:themeTint="F2"/>
        </w:rPr>
        <w:t xml:space="preserve">or example, relationships with important suppliers or customers; and unexpected variation or change in </w:t>
      </w:r>
      <w:r w:rsidR="008F3E03" w:rsidRPr="0034497D">
        <w:rPr>
          <w:rFonts w:ascii="Arial" w:hAnsi="Arial" w:cs="Arial"/>
          <w:color w:val="0D0D0D" w:themeColor="text1" w:themeTint="F2"/>
        </w:rPr>
        <w:t>trends</w:t>
      </w:r>
      <w:r w:rsidR="008F3E03">
        <w:rPr>
          <w:rFonts w:ascii="Arial" w:hAnsi="Arial" w:cs="Arial"/>
          <w:color w:val="0D0D0D" w:themeColor="text1" w:themeTint="F2"/>
        </w:rPr>
        <w:t>.</w:t>
      </w:r>
    </w:p>
    <w:p w14:paraId="4DFA5601" w14:textId="3FE9245B" w:rsidR="00E723AB" w:rsidRDefault="0023185F"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color w:val="0D0D0D" w:themeColor="text1" w:themeTint="F2"/>
        </w:rPr>
        <w:t>In some circumstances, the entity might decide that a quantitatively immaterial amount is material</w:t>
      </w:r>
      <w:r w:rsidR="00191AE3">
        <w:rPr>
          <w:rFonts w:ascii="Arial" w:hAnsi="Arial" w:cs="Arial"/>
          <w:color w:val="0D0D0D" w:themeColor="text1" w:themeTint="F2"/>
        </w:rPr>
        <w:t xml:space="preserve"> in qualitative terms. F</w:t>
      </w:r>
      <w:r w:rsidRPr="0034497D">
        <w:rPr>
          <w:rFonts w:ascii="Arial" w:hAnsi="Arial" w:cs="Arial"/>
          <w:color w:val="0D0D0D" w:themeColor="text1" w:themeTint="F2"/>
        </w:rPr>
        <w:t xml:space="preserve">or example, </w:t>
      </w:r>
      <w:r w:rsidR="00191AE3">
        <w:rPr>
          <w:rFonts w:ascii="Arial" w:hAnsi="Arial" w:cs="Arial"/>
          <w:color w:val="0D0D0D" w:themeColor="text1" w:themeTint="F2"/>
        </w:rPr>
        <w:t xml:space="preserve">a hitherto good </w:t>
      </w:r>
      <w:r w:rsidR="00772F7F">
        <w:rPr>
          <w:rFonts w:ascii="Arial" w:hAnsi="Arial" w:cs="Arial"/>
          <w:color w:val="0D0D0D" w:themeColor="text1" w:themeTint="F2"/>
        </w:rPr>
        <w:t xml:space="preserve">and secure </w:t>
      </w:r>
      <w:r w:rsidR="00E6265F">
        <w:rPr>
          <w:rFonts w:ascii="Arial" w:hAnsi="Arial" w:cs="Arial"/>
          <w:color w:val="0D0D0D" w:themeColor="text1" w:themeTint="F2"/>
        </w:rPr>
        <w:t>asset</w:t>
      </w:r>
      <w:r w:rsidR="00191AE3">
        <w:rPr>
          <w:rFonts w:ascii="Arial" w:hAnsi="Arial" w:cs="Arial"/>
          <w:color w:val="0D0D0D" w:themeColor="text1" w:themeTint="F2"/>
        </w:rPr>
        <w:t xml:space="preserve"> may need to be flagged </w:t>
      </w:r>
      <w:r w:rsidRPr="0034497D">
        <w:rPr>
          <w:rFonts w:ascii="Arial" w:hAnsi="Arial" w:cs="Arial"/>
          <w:color w:val="0D0D0D" w:themeColor="text1" w:themeTint="F2"/>
        </w:rPr>
        <w:t xml:space="preserve">because of an unexpected </w:t>
      </w:r>
      <w:r w:rsidR="00191AE3">
        <w:rPr>
          <w:rFonts w:ascii="Arial" w:hAnsi="Arial" w:cs="Arial"/>
          <w:color w:val="0D0D0D" w:themeColor="text1" w:themeTint="F2"/>
        </w:rPr>
        <w:t>change</w:t>
      </w:r>
      <w:r w:rsidR="00191AE3" w:rsidRPr="0034497D">
        <w:rPr>
          <w:rFonts w:ascii="Arial" w:hAnsi="Arial" w:cs="Arial"/>
          <w:color w:val="0D0D0D" w:themeColor="text1" w:themeTint="F2"/>
        </w:rPr>
        <w:t xml:space="preserve"> </w:t>
      </w:r>
      <w:r w:rsidR="00191AE3">
        <w:rPr>
          <w:rFonts w:ascii="Arial" w:hAnsi="Arial" w:cs="Arial"/>
          <w:color w:val="0D0D0D" w:themeColor="text1" w:themeTint="F2"/>
        </w:rPr>
        <w:t xml:space="preserve">in </w:t>
      </w:r>
      <w:r w:rsidR="00E6265F">
        <w:rPr>
          <w:rFonts w:ascii="Arial" w:hAnsi="Arial" w:cs="Arial"/>
          <w:color w:val="0D0D0D" w:themeColor="text1" w:themeTint="F2"/>
        </w:rPr>
        <w:t xml:space="preserve">the </w:t>
      </w:r>
      <w:r w:rsidR="00191AE3">
        <w:rPr>
          <w:rFonts w:ascii="Arial" w:hAnsi="Arial" w:cs="Arial"/>
          <w:color w:val="0D0D0D" w:themeColor="text1" w:themeTint="F2"/>
        </w:rPr>
        <w:t xml:space="preserve">regulatory environment, as </w:t>
      </w:r>
      <w:r w:rsidRPr="0034497D">
        <w:rPr>
          <w:rFonts w:ascii="Arial" w:hAnsi="Arial" w:cs="Arial"/>
          <w:color w:val="0D0D0D" w:themeColor="text1" w:themeTint="F2"/>
        </w:rPr>
        <w:t>compared to the prior-period</w:t>
      </w:r>
      <w:r w:rsidR="00191AE3">
        <w:rPr>
          <w:rFonts w:ascii="Arial" w:hAnsi="Arial" w:cs="Arial"/>
          <w:color w:val="0D0D0D" w:themeColor="text1" w:themeTint="F2"/>
        </w:rPr>
        <w:t xml:space="preserve">, and require action </w:t>
      </w:r>
      <w:r w:rsidR="00E6265F">
        <w:rPr>
          <w:rFonts w:ascii="Arial" w:hAnsi="Arial" w:cs="Arial"/>
          <w:color w:val="0D0D0D" w:themeColor="text1" w:themeTint="F2"/>
        </w:rPr>
        <w:t xml:space="preserve">such as an </w:t>
      </w:r>
      <w:r w:rsidRPr="0034497D">
        <w:rPr>
          <w:rFonts w:ascii="Arial" w:hAnsi="Arial" w:cs="Arial"/>
          <w:color w:val="0D0D0D" w:themeColor="text1" w:themeTint="F2"/>
        </w:rPr>
        <w:t>amount provided in the s</w:t>
      </w:r>
      <w:r w:rsidR="008C3F80" w:rsidRPr="0034497D">
        <w:rPr>
          <w:rFonts w:ascii="Arial" w:hAnsi="Arial" w:cs="Arial"/>
          <w:color w:val="0D0D0D" w:themeColor="text1" w:themeTint="F2"/>
        </w:rPr>
        <w:t xml:space="preserve">ustainability-related </w:t>
      </w:r>
      <w:r w:rsidRPr="0034497D">
        <w:rPr>
          <w:rFonts w:ascii="Arial" w:hAnsi="Arial" w:cs="Arial"/>
          <w:color w:val="0D0D0D" w:themeColor="text1" w:themeTint="F2"/>
        </w:rPr>
        <w:t>disclosures.</w:t>
      </w:r>
      <w:r w:rsidR="00E6265F">
        <w:rPr>
          <w:rFonts w:ascii="Arial" w:hAnsi="Arial" w:cs="Arial"/>
          <w:color w:val="0D0D0D" w:themeColor="text1" w:themeTint="F2"/>
        </w:rPr>
        <w:t xml:space="preserve"> </w:t>
      </w:r>
    </w:p>
    <w:p w14:paraId="19B0BF92" w14:textId="52043722" w:rsidR="0023185F" w:rsidRPr="0034497D" w:rsidRDefault="00E723AB" w:rsidP="0034497D">
      <w:pPr>
        <w:pStyle w:val="BodyText"/>
        <w:spacing w:before="117" w:line="240" w:lineRule="auto"/>
        <w:ind w:left="524" w:right="557"/>
        <w:jc w:val="both"/>
        <w:rPr>
          <w:rFonts w:ascii="Arial" w:hAnsi="Arial" w:cs="Arial"/>
          <w:color w:val="0D0D0D" w:themeColor="text1" w:themeTint="F2"/>
        </w:rPr>
      </w:pPr>
      <w:r>
        <w:rPr>
          <w:rFonts w:ascii="Arial" w:hAnsi="Arial" w:cs="Arial"/>
          <w:color w:val="0D0D0D" w:themeColor="text1" w:themeTint="F2"/>
        </w:rPr>
        <w:t>A</w:t>
      </w:r>
      <w:r w:rsidR="00E6265F">
        <w:rPr>
          <w:rFonts w:ascii="Arial" w:hAnsi="Arial" w:cs="Arial"/>
          <w:color w:val="0D0D0D" w:themeColor="text1" w:themeTint="F2"/>
        </w:rPr>
        <w:t xml:space="preserve"> </w:t>
      </w:r>
      <w:r w:rsidR="00AE6D3C">
        <w:rPr>
          <w:rFonts w:ascii="Arial" w:hAnsi="Arial" w:cs="Arial"/>
          <w:color w:val="0D0D0D" w:themeColor="text1" w:themeTint="F2"/>
        </w:rPr>
        <w:t>r</w:t>
      </w:r>
      <w:r w:rsidR="0030030F">
        <w:rPr>
          <w:rFonts w:ascii="Arial" w:hAnsi="Arial" w:cs="Arial"/>
          <w:color w:val="0D0D0D" w:themeColor="text1" w:themeTint="F2"/>
        </w:rPr>
        <w:t>ecent</w:t>
      </w:r>
      <w:r w:rsidR="008F3E03">
        <w:rPr>
          <w:rFonts w:ascii="Arial" w:hAnsi="Arial" w:cs="Arial"/>
          <w:color w:val="0D0D0D" w:themeColor="text1" w:themeTint="F2"/>
        </w:rPr>
        <w:t xml:space="preserve"> </w:t>
      </w:r>
      <w:r w:rsidR="00116251">
        <w:rPr>
          <w:rFonts w:ascii="Arial" w:hAnsi="Arial" w:cs="Arial"/>
          <w:color w:val="0D0D0D" w:themeColor="text1" w:themeTint="F2"/>
        </w:rPr>
        <w:t>example</w:t>
      </w:r>
      <w:r w:rsidR="00E6265F">
        <w:rPr>
          <w:rFonts w:ascii="Arial" w:hAnsi="Arial" w:cs="Arial"/>
          <w:color w:val="0D0D0D" w:themeColor="text1" w:themeTint="F2"/>
        </w:rPr>
        <w:t xml:space="preserve"> is that of BS V emission standards being entirely skipped in India and transitioning</w:t>
      </w:r>
      <w:r w:rsidR="002B0012">
        <w:rPr>
          <w:rFonts w:ascii="Arial" w:hAnsi="Arial" w:cs="Arial"/>
          <w:color w:val="0D0D0D" w:themeColor="text1" w:themeTint="F2"/>
        </w:rPr>
        <w:t xml:space="preserve"> </w:t>
      </w:r>
      <w:r w:rsidR="00116251">
        <w:rPr>
          <w:rFonts w:ascii="Arial" w:hAnsi="Arial" w:cs="Arial"/>
          <w:color w:val="0D0D0D" w:themeColor="text1" w:themeTint="F2"/>
        </w:rPr>
        <w:t xml:space="preserve">directly </w:t>
      </w:r>
      <w:r w:rsidR="00E6265F">
        <w:rPr>
          <w:rFonts w:ascii="Arial" w:hAnsi="Arial" w:cs="Arial"/>
          <w:color w:val="0D0D0D" w:themeColor="text1" w:themeTint="F2"/>
        </w:rPr>
        <w:t>into BD VI from BS IV</w:t>
      </w:r>
      <w:r w:rsidR="00116251">
        <w:rPr>
          <w:rFonts w:ascii="Arial" w:hAnsi="Arial" w:cs="Arial"/>
          <w:color w:val="0D0D0D" w:themeColor="text1" w:themeTint="F2"/>
        </w:rPr>
        <w:t xml:space="preserve">. Auto-makers had to provision previously good inventories of spare-parts earlier than planned, discard designs to meet the </w:t>
      </w:r>
      <w:r w:rsidR="00526930">
        <w:rPr>
          <w:rFonts w:ascii="Arial" w:hAnsi="Arial" w:cs="Arial"/>
          <w:color w:val="0D0D0D" w:themeColor="text1" w:themeTint="F2"/>
        </w:rPr>
        <w:t xml:space="preserve">expected but unreleased </w:t>
      </w:r>
      <w:r w:rsidR="00116251">
        <w:rPr>
          <w:rFonts w:ascii="Arial" w:hAnsi="Arial" w:cs="Arial"/>
          <w:color w:val="0D0D0D" w:themeColor="text1" w:themeTint="F2"/>
        </w:rPr>
        <w:t>BS V norms, and start working on BS VI compliant products, spares and services.</w:t>
      </w:r>
      <w:r w:rsidR="00526930">
        <w:rPr>
          <w:rFonts w:ascii="Arial" w:hAnsi="Arial" w:cs="Arial"/>
          <w:color w:val="0D0D0D" w:themeColor="text1" w:themeTint="F2"/>
        </w:rPr>
        <w:t xml:space="preserve"> BS VI is in the third phase of implementation, and </w:t>
      </w:r>
      <w:r w:rsidR="002B0012">
        <w:rPr>
          <w:rFonts w:ascii="Arial" w:hAnsi="Arial" w:cs="Arial"/>
          <w:color w:val="0D0D0D" w:themeColor="text1" w:themeTint="F2"/>
        </w:rPr>
        <w:t>auto-makers are preparing for BS VII roll-out in the near term.</w:t>
      </w:r>
      <w:r w:rsidR="00526930">
        <w:rPr>
          <w:rFonts w:ascii="Arial" w:hAnsi="Arial" w:cs="Arial"/>
          <w:color w:val="0D0D0D" w:themeColor="text1" w:themeTint="F2"/>
        </w:rPr>
        <w:t xml:space="preserve"> </w:t>
      </w:r>
    </w:p>
    <w:p w14:paraId="2CB21304" w14:textId="667534BA" w:rsidR="0023185F" w:rsidRPr="0034497D" w:rsidRDefault="007279F9" w:rsidP="0034497D">
      <w:pPr>
        <w:pStyle w:val="BodyText"/>
        <w:spacing w:before="117" w:line="288" w:lineRule="auto"/>
        <w:ind w:left="524" w:right="557"/>
        <w:jc w:val="both"/>
        <w:rPr>
          <w:rFonts w:ascii="Arial" w:hAnsi="Arial" w:cs="Arial"/>
          <w:b/>
          <w:color w:val="0D0D0D" w:themeColor="text1" w:themeTint="F2"/>
        </w:rPr>
      </w:pPr>
      <w:r>
        <w:rPr>
          <w:rFonts w:ascii="Arial" w:hAnsi="Arial" w:cs="Arial"/>
          <w:b/>
          <w:color w:val="0D0D0D" w:themeColor="text1" w:themeTint="F2"/>
        </w:rPr>
        <w:t>11.1</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External qualitative factors</w:t>
      </w:r>
    </w:p>
    <w:p w14:paraId="61035638" w14:textId="77777777" w:rsidR="00E723AB" w:rsidRDefault="0023185F" w:rsidP="00E365A4">
      <w:pPr>
        <w:pStyle w:val="BodyText"/>
        <w:spacing w:before="117" w:after="0" w:line="240" w:lineRule="auto"/>
        <w:ind w:left="524" w:right="557"/>
        <w:jc w:val="both"/>
        <w:rPr>
          <w:rFonts w:ascii="Arial" w:hAnsi="Arial" w:cs="Arial"/>
          <w:color w:val="0D0D0D" w:themeColor="text1" w:themeTint="F2"/>
        </w:rPr>
      </w:pPr>
      <w:r w:rsidRPr="0034497D">
        <w:rPr>
          <w:rFonts w:ascii="Arial" w:hAnsi="Arial" w:cs="Arial"/>
          <w:color w:val="0D0D0D" w:themeColor="text1" w:themeTint="F2"/>
        </w:rPr>
        <w:t xml:space="preserve">Examples include: </w:t>
      </w:r>
    </w:p>
    <w:p w14:paraId="43171B5A" w14:textId="10FAA56B" w:rsidR="00E723AB" w:rsidRDefault="0023185F" w:rsidP="007E7D95">
      <w:pPr>
        <w:pStyle w:val="BodyText"/>
        <w:numPr>
          <w:ilvl w:val="0"/>
          <w:numId w:val="37"/>
        </w:numPr>
        <w:spacing w:before="117" w:after="0" w:line="240" w:lineRule="auto"/>
        <w:ind w:right="557"/>
        <w:jc w:val="both"/>
        <w:rPr>
          <w:rFonts w:ascii="Arial" w:hAnsi="Arial" w:cs="Arial"/>
          <w:color w:val="0D0D0D" w:themeColor="text1" w:themeTint="F2"/>
        </w:rPr>
      </w:pPr>
      <w:r w:rsidRPr="0034497D">
        <w:rPr>
          <w:rFonts w:ascii="Arial" w:hAnsi="Arial" w:cs="Arial"/>
          <w:color w:val="0D0D0D" w:themeColor="text1" w:themeTint="F2"/>
        </w:rPr>
        <w:t xml:space="preserve">the entity’s geographical location; • the entity’s industry or sector; and </w:t>
      </w:r>
    </w:p>
    <w:p w14:paraId="4690452A" w14:textId="7AA8BC41" w:rsidR="0023185F" w:rsidRPr="0034497D" w:rsidRDefault="0023185F" w:rsidP="007E7D95">
      <w:pPr>
        <w:pStyle w:val="BodyText"/>
        <w:numPr>
          <w:ilvl w:val="0"/>
          <w:numId w:val="37"/>
        </w:numPr>
        <w:spacing w:before="117" w:line="240" w:lineRule="auto"/>
        <w:ind w:right="557"/>
        <w:jc w:val="both"/>
        <w:rPr>
          <w:rFonts w:ascii="Arial" w:hAnsi="Arial" w:cs="Arial"/>
          <w:color w:val="0D0D0D" w:themeColor="text1" w:themeTint="F2"/>
        </w:rPr>
      </w:pPr>
      <w:r w:rsidRPr="0034497D">
        <w:rPr>
          <w:rFonts w:ascii="Arial" w:hAnsi="Arial" w:cs="Arial"/>
          <w:color w:val="0D0D0D" w:themeColor="text1" w:themeTint="F2"/>
        </w:rPr>
        <w:lastRenderedPageBreak/>
        <w:t xml:space="preserve">the state of the economy or economies in which the entity operates. Entities operating in the same industry or region might share </w:t>
      </w:r>
      <w:r w:rsidR="00E723AB" w:rsidRPr="0034497D">
        <w:rPr>
          <w:rFonts w:ascii="Arial" w:hAnsi="Arial" w:cs="Arial"/>
          <w:color w:val="0D0D0D" w:themeColor="text1" w:themeTint="F2"/>
        </w:rPr>
        <w:t>several</w:t>
      </w:r>
      <w:r w:rsidRPr="0034497D">
        <w:rPr>
          <w:rFonts w:ascii="Arial" w:hAnsi="Arial" w:cs="Arial"/>
          <w:color w:val="0D0D0D" w:themeColor="text1" w:themeTint="F2"/>
        </w:rPr>
        <w:t xml:space="preserve"> external qualitative factors. External qualitative factors could remain constant over time or could change.</w:t>
      </w:r>
    </w:p>
    <w:p w14:paraId="27BA2564" w14:textId="1726461F" w:rsidR="0023185F" w:rsidRPr="0034497D" w:rsidRDefault="007279F9" w:rsidP="0034497D">
      <w:pPr>
        <w:pStyle w:val="BodyText"/>
        <w:spacing w:before="117" w:line="288" w:lineRule="auto"/>
        <w:ind w:left="524" w:right="557"/>
        <w:jc w:val="both"/>
        <w:rPr>
          <w:rFonts w:ascii="Arial" w:hAnsi="Arial" w:cs="Arial"/>
          <w:b/>
          <w:color w:val="0D0D0D" w:themeColor="text1" w:themeTint="F2"/>
        </w:rPr>
      </w:pPr>
      <w:r>
        <w:rPr>
          <w:rFonts w:ascii="Arial" w:hAnsi="Arial" w:cs="Arial"/>
          <w:b/>
          <w:color w:val="0D0D0D" w:themeColor="text1" w:themeTint="F2"/>
        </w:rPr>
        <w:t>11.2</w:t>
      </w:r>
      <w:r w:rsidR="00925D0D"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Qua</w:t>
      </w:r>
      <w:r w:rsidR="00790B69">
        <w:rPr>
          <w:rFonts w:ascii="Arial" w:hAnsi="Arial" w:cs="Arial"/>
          <w:b/>
          <w:color w:val="0D0D0D" w:themeColor="text1" w:themeTint="F2"/>
        </w:rPr>
        <w:t>nti</w:t>
      </w:r>
      <w:r w:rsidR="0023185F" w:rsidRPr="0034497D">
        <w:rPr>
          <w:rFonts w:ascii="Arial" w:hAnsi="Arial" w:cs="Arial"/>
          <w:b/>
          <w:color w:val="0D0D0D" w:themeColor="text1" w:themeTint="F2"/>
        </w:rPr>
        <w:t xml:space="preserve">tative / Qualitative have no hierarchy: </w:t>
      </w:r>
    </w:p>
    <w:p w14:paraId="2B392B98" w14:textId="5A515390" w:rsidR="0023185F" w:rsidRDefault="0023185F"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color w:val="0D0D0D" w:themeColor="text1" w:themeTint="F2"/>
        </w:rPr>
        <w:t>Neither quantitative factors nor qualitative factors are more important than the other. As an entity assesses the materiality of information by considering both quantitative and qualitative factors, it would be inappropriate for the entity to rely on purely numerical guidelines or to apply a uniform quantitative threshold for all materiality judgements.</w:t>
      </w:r>
      <w:r w:rsidR="002B0012">
        <w:rPr>
          <w:rFonts w:ascii="Arial" w:hAnsi="Arial" w:cs="Arial"/>
          <w:color w:val="0D0D0D" w:themeColor="text1" w:themeTint="F2"/>
        </w:rPr>
        <w:t xml:space="preserve"> </w:t>
      </w:r>
    </w:p>
    <w:p w14:paraId="45AFEEA0" w14:textId="66B677AD" w:rsidR="002B0012" w:rsidRPr="0034497D" w:rsidRDefault="002B0012" w:rsidP="0034497D">
      <w:pPr>
        <w:pStyle w:val="BodyText"/>
        <w:spacing w:before="117" w:line="240" w:lineRule="auto"/>
        <w:ind w:left="524" w:right="557"/>
        <w:jc w:val="both"/>
        <w:rPr>
          <w:rFonts w:ascii="Arial" w:hAnsi="Arial" w:cs="Arial"/>
          <w:color w:val="0D0D0D" w:themeColor="text1" w:themeTint="F2"/>
        </w:rPr>
      </w:pPr>
      <w:r>
        <w:rPr>
          <w:rFonts w:ascii="Arial" w:hAnsi="Arial" w:cs="Arial"/>
          <w:color w:val="0D0D0D" w:themeColor="text1" w:themeTint="F2"/>
        </w:rPr>
        <w:t xml:space="preserve">Favouring monetary measurement of impact and ranking of the SRRO only </w:t>
      </w:r>
      <w:r w:rsidR="00E723AB">
        <w:rPr>
          <w:rFonts w:ascii="Arial" w:hAnsi="Arial" w:cs="Arial"/>
          <w:color w:val="0D0D0D" w:themeColor="text1" w:themeTint="F2"/>
        </w:rPr>
        <w:t>based on</w:t>
      </w:r>
      <w:r>
        <w:rPr>
          <w:rFonts w:ascii="Arial" w:hAnsi="Arial" w:cs="Arial"/>
          <w:color w:val="0D0D0D" w:themeColor="text1" w:themeTint="F2"/>
        </w:rPr>
        <w:t xml:space="preserve"> monetary impact values are</w:t>
      </w:r>
      <w:r w:rsidR="0030030F">
        <w:rPr>
          <w:rFonts w:ascii="Arial" w:hAnsi="Arial" w:cs="Arial"/>
          <w:color w:val="0D0D0D" w:themeColor="text1" w:themeTint="F2"/>
        </w:rPr>
        <w:t xml:space="preserve"> some of the</w:t>
      </w:r>
      <w:r>
        <w:rPr>
          <w:rFonts w:ascii="Arial" w:hAnsi="Arial" w:cs="Arial"/>
          <w:color w:val="0D0D0D" w:themeColor="text1" w:themeTint="F2"/>
        </w:rPr>
        <w:t xml:space="preserve"> common pitfalls that the preparers and users of sustainability-related disclosure reports should guard against. Further, inclination towards predominant use of quantitative measures stems from the ease of understanding, lower involvement of judgement and lesser risk of biases creeping into the ranking.  </w:t>
      </w:r>
      <w:r w:rsidR="0030030F">
        <w:rPr>
          <w:rFonts w:ascii="Arial" w:hAnsi="Arial" w:cs="Arial"/>
          <w:color w:val="0D0D0D" w:themeColor="text1" w:themeTint="F2"/>
        </w:rPr>
        <w:t>I</w:t>
      </w:r>
      <w:r>
        <w:rPr>
          <w:rFonts w:ascii="Arial" w:hAnsi="Arial" w:cs="Arial"/>
          <w:color w:val="0D0D0D" w:themeColor="text1" w:themeTint="F2"/>
        </w:rPr>
        <w:t xml:space="preserve">n sustainability reporting, these propositions do not hold good. Both, qualitative and quantitative factors need to be assessed fairly to arrive at a </w:t>
      </w:r>
      <w:r w:rsidR="008F492D">
        <w:rPr>
          <w:rFonts w:ascii="Arial" w:hAnsi="Arial" w:cs="Arial"/>
          <w:color w:val="0D0D0D" w:themeColor="text1" w:themeTint="F2"/>
        </w:rPr>
        <w:t>true and fair</w:t>
      </w:r>
      <w:r>
        <w:rPr>
          <w:rFonts w:ascii="Arial" w:hAnsi="Arial" w:cs="Arial"/>
          <w:color w:val="0D0D0D" w:themeColor="text1" w:themeTint="F2"/>
        </w:rPr>
        <w:t xml:space="preserve"> report, to facilitate </w:t>
      </w:r>
      <w:r w:rsidR="00896331">
        <w:rPr>
          <w:rFonts w:ascii="Arial" w:hAnsi="Arial" w:cs="Arial"/>
          <w:color w:val="0D0D0D" w:themeColor="text1" w:themeTint="F2"/>
        </w:rPr>
        <w:t xml:space="preserve">drawing inferences for </w:t>
      </w:r>
      <w:r w:rsidR="00627947">
        <w:rPr>
          <w:rFonts w:ascii="Arial" w:hAnsi="Arial" w:cs="Arial"/>
          <w:color w:val="0D0D0D" w:themeColor="text1" w:themeTint="F2"/>
        </w:rPr>
        <w:t xml:space="preserve">stakeholder </w:t>
      </w:r>
      <w:r w:rsidR="00896331">
        <w:rPr>
          <w:rFonts w:ascii="Arial" w:hAnsi="Arial" w:cs="Arial"/>
          <w:color w:val="0D0D0D" w:themeColor="text1" w:themeTint="F2"/>
        </w:rPr>
        <w:t>decision-making.</w:t>
      </w:r>
    </w:p>
    <w:p w14:paraId="5CA2ECD2" w14:textId="03B8B94F" w:rsidR="0023185F" w:rsidRPr="0034497D" w:rsidRDefault="00925D0D" w:rsidP="0034497D">
      <w:pPr>
        <w:pStyle w:val="BodyText"/>
        <w:spacing w:before="117" w:line="288" w:lineRule="auto"/>
        <w:ind w:left="524" w:right="557"/>
        <w:jc w:val="both"/>
        <w:rPr>
          <w:rFonts w:ascii="Arial" w:hAnsi="Arial" w:cs="Arial"/>
          <w:b/>
          <w:color w:val="0D0D0D" w:themeColor="text1" w:themeTint="F2"/>
        </w:rPr>
      </w:pPr>
      <w:r w:rsidRPr="0034497D">
        <w:rPr>
          <w:rFonts w:ascii="Arial" w:hAnsi="Arial" w:cs="Arial"/>
          <w:b/>
          <w:color w:val="0D0D0D" w:themeColor="text1" w:themeTint="F2"/>
        </w:rPr>
        <w:t xml:space="preserve">12. </w:t>
      </w:r>
      <w:r w:rsidR="0023185F" w:rsidRPr="0034497D">
        <w:rPr>
          <w:rFonts w:ascii="Arial" w:hAnsi="Arial" w:cs="Arial"/>
          <w:b/>
          <w:color w:val="0D0D0D" w:themeColor="text1" w:themeTint="F2"/>
        </w:rPr>
        <w:t>Disclosing material information</w:t>
      </w:r>
      <w:r w:rsidR="007B62A6">
        <w:rPr>
          <w:rStyle w:val="FootnoteReference"/>
          <w:rFonts w:ascii="Arial" w:hAnsi="Arial" w:cs="Arial"/>
          <w:b/>
          <w:color w:val="0D0D0D" w:themeColor="text1" w:themeTint="F2"/>
        </w:rPr>
        <w:footnoteReference w:id="18"/>
      </w:r>
    </w:p>
    <w:p w14:paraId="71641E03" w14:textId="5A9F4EC8" w:rsidR="0023185F" w:rsidRPr="0034497D" w:rsidRDefault="00925D0D"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b/>
          <w:color w:val="0D0D0D" w:themeColor="text1" w:themeTint="F2"/>
        </w:rPr>
        <w:t>12.1</w:t>
      </w:r>
      <w:r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 If an entity concludes that </w:t>
      </w:r>
      <w:r w:rsidR="00896331">
        <w:rPr>
          <w:rFonts w:ascii="Arial" w:hAnsi="Arial" w:cs="Arial"/>
          <w:color w:val="0D0D0D" w:themeColor="text1" w:themeTint="F2"/>
        </w:rPr>
        <w:t xml:space="preserve">a </w:t>
      </w:r>
      <w:r w:rsidR="0023185F" w:rsidRPr="0034497D">
        <w:rPr>
          <w:rFonts w:ascii="Arial" w:hAnsi="Arial" w:cs="Arial"/>
          <w:color w:val="0D0D0D" w:themeColor="text1" w:themeTint="F2"/>
        </w:rPr>
        <w:t>particular</w:t>
      </w:r>
      <w:r w:rsidR="00896331">
        <w:rPr>
          <w:rFonts w:ascii="Arial" w:hAnsi="Arial" w:cs="Arial"/>
          <w:color w:val="0D0D0D" w:themeColor="text1" w:themeTint="F2"/>
        </w:rPr>
        <w:t xml:space="preserve"> piece of </w:t>
      </w:r>
      <w:r w:rsidR="0023185F" w:rsidRPr="0034497D">
        <w:rPr>
          <w:rFonts w:ascii="Arial" w:hAnsi="Arial" w:cs="Arial"/>
          <w:color w:val="0D0D0D" w:themeColor="text1" w:themeTint="F2"/>
        </w:rPr>
        <w:t>information is ne</w:t>
      </w:r>
      <w:r w:rsidR="008C3F80" w:rsidRPr="0034497D">
        <w:rPr>
          <w:rFonts w:ascii="Arial" w:hAnsi="Arial" w:cs="Arial"/>
          <w:color w:val="0D0D0D" w:themeColor="text1" w:themeTint="F2"/>
        </w:rPr>
        <w:t xml:space="preserve">cessary to enable stakeholders </w:t>
      </w:r>
      <w:r w:rsidR="0023185F" w:rsidRPr="0034497D">
        <w:rPr>
          <w:rFonts w:ascii="Arial" w:hAnsi="Arial" w:cs="Arial"/>
          <w:color w:val="0D0D0D" w:themeColor="text1" w:themeTint="F2"/>
        </w:rPr>
        <w:t xml:space="preserve">to understand the effects of a sustainability-related risk or opportunity on the entity’s </w:t>
      </w:r>
      <w:r w:rsidR="008C3F80" w:rsidRPr="0034497D">
        <w:rPr>
          <w:rFonts w:ascii="Arial" w:hAnsi="Arial" w:cs="Arial"/>
          <w:color w:val="0D0D0D" w:themeColor="text1" w:themeTint="F2"/>
        </w:rPr>
        <w:t>performance, prospects and cash flows</w:t>
      </w:r>
      <w:r w:rsidR="00896331">
        <w:rPr>
          <w:rFonts w:ascii="Arial" w:hAnsi="Arial" w:cs="Arial"/>
          <w:color w:val="0D0D0D" w:themeColor="text1" w:themeTint="F2"/>
        </w:rPr>
        <w:t xml:space="preserve">, it </w:t>
      </w:r>
      <w:r w:rsidR="008C3F80"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is </w:t>
      </w:r>
      <w:r w:rsidR="00896331">
        <w:rPr>
          <w:rFonts w:ascii="Arial" w:hAnsi="Arial" w:cs="Arial"/>
          <w:color w:val="0D0D0D" w:themeColor="text1" w:themeTint="F2"/>
        </w:rPr>
        <w:t xml:space="preserve">to be considered </w:t>
      </w:r>
      <w:r w:rsidR="0023185F" w:rsidRPr="0034497D">
        <w:rPr>
          <w:rFonts w:ascii="Arial" w:hAnsi="Arial" w:cs="Arial"/>
          <w:color w:val="0D0D0D" w:themeColor="text1" w:themeTint="F2"/>
        </w:rPr>
        <w:t xml:space="preserve">material, </w:t>
      </w:r>
      <w:r w:rsidR="00896331">
        <w:rPr>
          <w:rFonts w:ascii="Arial" w:hAnsi="Arial" w:cs="Arial"/>
          <w:color w:val="0D0D0D" w:themeColor="text1" w:themeTint="F2"/>
        </w:rPr>
        <w:t xml:space="preserve">and </w:t>
      </w:r>
      <w:r w:rsidR="0023185F" w:rsidRPr="0034497D">
        <w:rPr>
          <w:rFonts w:ascii="Arial" w:hAnsi="Arial" w:cs="Arial"/>
          <w:color w:val="0D0D0D" w:themeColor="text1" w:themeTint="F2"/>
        </w:rPr>
        <w:t xml:space="preserve">the entity </w:t>
      </w:r>
      <w:r w:rsidR="008C3F80" w:rsidRPr="0034497D">
        <w:rPr>
          <w:rFonts w:ascii="Arial" w:hAnsi="Arial" w:cs="Arial"/>
          <w:color w:val="0D0D0D" w:themeColor="text1" w:themeTint="F2"/>
        </w:rPr>
        <w:t xml:space="preserve">should </w:t>
      </w:r>
      <w:r w:rsidR="0023185F" w:rsidRPr="0034497D">
        <w:rPr>
          <w:rFonts w:ascii="Arial" w:hAnsi="Arial" w:cs="Arial"/>
          <w:color w:val="0D0D0D" w:themeColor="text1" w:themeTint="F2"/>
        </w:rPr>
        <w:t>disclose this information, regardless of whether it is specifically required by ISS 1</w:t>
      </w:r>
      <w:r w:rsidR="008C3F80" w:rsidRPr="0034497D">
        <w:rPr>
          <w:rFonts w:ascii="Arial" w:hAnsi="Arial" w:cs="Arial"/>
          <w:color w:val="0D0D0D" w:themeColor="text1" w:themeTint="F2"/>
        </w:rPr>
        <w:t xml:space="preserve"> or not</w:t>
      </w:r>
      <w:r w:rsidR="00896331">
        <w:rPr>
          <w:rFonts w:ascii="Arial" w:hAnsi="Arial" w:cs="Arial"/>
          <w:color w:val="0D0D0D" w:themeColor="text1" w:themeTint="F2"/>
        </w:rPr>
        <w:t>.</w:t>
      </w:r>
    </w:p>
    <w:p w14:paraId="0984421B" w14:textId="4D923EA2" w:rsidR="00F20020" w:rsidRPr="0034497D" w:rsidRDefault="00925D0D" w:rsidP="0034497D">
      <w:pPr>
        <w:pStyle w:val="BodyText"/>
        <w:spacing w:before="117" w:line="240" w:lineRule="auto"/>
        <w:ind w:left="524" w:right="557"/>
        <w:jc w:val="both"/>
        <w:rPr>
          <w:rFonts w:ascii="Arial" w:hAnsi="Arial" w:cs="Arial"/>
          <w:color w:val="0D0D0D" w:themeColor="text1" w:themeTint="F2"/>
        </w:rPr>
      </w:pPr>
      <w:r w:rsidRPr="0034497D">
        <w:rPr>
          <w:rFonts w:ascii="Arial" w:hAnsi="Arial" w:cs="Arial"/>
          <w:b/>
          <w:color w:val="0D0D0D" w:themeColor="text1" w:themeTint="F2"/>
        </w:rPr>
        <w:t>12.2</w:t>
      </w:r>
      <w:r w:rsidRPr="0034497D">
        <w:rPr>
          <w:rFonts w:ascii="Arial" w:hAnsi="Arial" w:cs="Arial"/>
          <w:color w:val="0D0D0D" w:themeColor="text1" w:themeTint="F2"/>
        </w:rPr>
        <w:t xml:space="preserve"> </w:t>
      </w:r>
      <w:r w:rsidR="0023185F" w:rsidRPr="0034497D">
        <w:rPr>
          <w:rFonts w:ascii="Arial" w:hAnsi="Arial" w:cs="Arial"/>
          <w:color w:val="0D0D0D" w:themeColor="text1" w:themeTint="F2"/>
        </w:rPr>
        <w:t xml:space="preserve">An entity shall not obscure material information. Information is obscured if it is communicated in a way that would have a </w:t>
      </w:r>
      <w:r w:rsidR="003E5D28">
        <w:rPr>
          <w:rFonts w:ascii="Arial" w:hAnsi="Arial" w:cs="Arial"/>
          <w:color w:val="0D0D0D" w:themeColor="text1" w:themeTint="F2"/>
        </w:rPr>
        <w:t xml:space="preserve">similar effect </w:t>
      </w:r>
      <w:r w:rsidR="008C3F80" w:rsidRPr="0034497D">
        <w:rPr>
          <w:rFonts w:ascii="Arial" w:hAnsi="Arial" w:cs="Arial"/>
          <w:color w:val="0D0D0D" w:themeColor="text1" w:themeTint="F2"/>
        </w:rPr>
        <w:t xml:space="preserve">for  </w:t>
      </w:r>
      <w:r w:rsidR="003E5D28">
        <w:rPr>
          <w:rFonts w:ascii="Arial" w:hAnsi="Arial" w:cs="Arial"/>
          <w:color w:val="0D0D0D" w:themeColor="text1" w:themeTint="F2"/>
        </w:rPr>
        <w:t xml:space="preserve"> </w:t>
      </w:r>
      <w:r w:rsidR="008C3F80" w:rsidRPr="0034497D">
        <w:rPr>
          <w:rFonts w:ascii="Arial" w:hAnsi="Arial" w:cs="Arial"/>
          <w:color w:val="0D0D0D" w:themeColor="text1" w:themeTint="F2"/>
        </w:rPr>
        <w:t>stakehold</w:t>
      </w:r>
      <w:r w:rsidR="003E5D28">
        <w:rPr>
          <w:rFonts w:ascii="Arial" w:hAnsi="Arial" w:cs="Arial"/>
          <w:color w:val="0D0D0D" w:themeColor="text1" w:themeTint="F2"/>
        </w:rPr>
        <w:t xml:space="preserve">ers </w:t>
      </w:r>
      <w:r w:rsidR="00896331">
        <w:rPr>
          <w:rFonts w:ascii="Arial" w:hAnsi="Arial" w:cs="Arial"/>
          <w:color w:val="0D0D0D" w:themeColor="text1" w:themeTint="F2"/>
        </w:rPr>
        <w:t xml:space="preserve">as would be case if </w:t>
      </w:r>
      <w:r w:rsidR="003E5D28">
        <w:rPr>
          <w:rFonts w:ascii="Arial" w:hAnsi="Arial" w:cs="Arial"/>
          <w:color w:val="0D0D0D" w:themeColor="text1" w:themeTint="F2"/>
        </w:rPr>
        <w:t xml:space="preserve">the information is </w:t>
      </w:r>
      <w:r w:rsidR="008C3F80" w:rsidRPr="0034497D">
        <w:rPr>
          <w:rFonts w:ascii="Arial" w:hAnsi="Arial" w:cs="Arial"/>
          <w:color w:val="0D0D0D" w:themeColor="text1" w:themeTint="F2"/>
        </w:rPr>
        <w:t>omitted or misstated</w:t>
      </w:r>
      <w:r w:rsidR="00896331">
        <w:rPr>
          <w:rFonts w:ascii="Arial" w:hAnsi="Arial" w:cs="Arial"/>
          <w:color w:val="0D0D0D" w:themeColor="text1" w:themeTint="F2"/>
        </w:rPr>
        <w:t>.</w:t>
      </w:r>
    </w:p>
    <w:p w14:paraId="2F8825BD" w14:textId="7E799DD8" w:rsidR="0032140D" w:rsidRPr="0034497D" w:rsidRDefault="00F20020" w:rsidP="0034497D">
      <w:pPr>
        <w:pStyle w:val="BodyText"/>
        <w:spacing w:before="117" w:line="288" w:lineRule="auto"/>
        <w:ind w:left="524" w:right="557"/>
        <w:jc w:val="both"/>
        <w:rPr>
          <w:rFonts w:ascii="Arial" w:hAnsi="Arial" w:cs="Arial"/>
          <w:color w:val="0D0D0D" w:themeColor="text1" w:themeTint="F2"/>
        </w:rPr>
      </w:pPr>
      <w:r w:rsidRPr="0034497D">
        <w:rPr>
          <w:rFonts w:ascii="Arial" w:hAnsi="Arial" w:cs="Arial"/>
          <w:b/>
          <w:color w:val="0D0D0D" w:themeColor="text1" w:themeTint="F2"/>
        </w:rPr>
        <w:t>12.3</w:t>
      </w:r>
      <w:r w:rsidRPr="0034497D">
        <w:rPr>
          <w:rFonts w:ascii="Arial" w:hAnsi="Arial" w:cs="Arial"/>
          <w:color w:val="0D0D0D" w:themeColor="text1" w:themeTint="F2"/>
        </w:rPr>
        <w:t xml:space="preserve"> </w:t>
      </w:r>
      <w:r w:rsidR="0023185F" w:rsidRPr="0034497D">
        <w:rPr>
          <w:rFonts w:ascii="Arial" w:hAnsi="Arial" w:cs="Arial"/>
          <w:color w:val="0D0D0D" w:themeColor="text1" w:themeTint="F2"/>
        </w:rPr>
        <w:t>Examples of circumstances that might result in material info</w:t>
      </w:r>
      <w:r w:rsidR="00073B48" w:rsidRPr="0034497D">
        <w:rPr>
          <w:rFonts w:ascii="Arial" w:hAnsi="Arial" w:cs="Arial"/>
          <w:color w:val="0D0D0D" w:themeColor="text1" w:themeTint="F2"/>
        </w:rPr>
        <w:t>rmation being obscured include:</w:t>
      </w:r>
    </w:p>
    <w:p w14:paraId="65A07DA9" w14:textId="037DCD23" w:rsidR="0032140D" w:rsidRDefault="0023185F" w:rsidP="007E7D95">
      <w:pPr>
        <w:pStyle w:val="BodyText"/>
        <w:numPr>
          <w:ilvl w:val="2"/>
          <w:numId w:val="41"/>
        </w:numPr>
        <w:spacing w:before="117" w:line="288" w:lineRule="auto"/>
        <w:ind w:right="557"/>
        <w:jc w:val="both"/>
        <w:rPr>
          <w:rFonts w:ascii="Arial" w:hAnsi="Arial" w:cs="Arial"/>
          <w:color w:val="0D0D0D" w:themeColor="text1" w:themeTint="F2"/>
        </w:rPr>
      </w:pPr>
      <w:r w:rsidRPr="0032140D">
        <w:rPr>
          <w:rFonts w:ascii="Arial" w:hAnsi="Arial" w:cs="Arial"/>
          <w:color w:val="0D0D0D" w:themeColor="text1" w:themeTint="F2"/>
        </w:rPr>
        <w:t xml:space="preserve">material information is disclosed in the sustainability-related </w:t>
      </w:r>
      <w:r w:rsidR="00073B48" w:rsidRPr="0032140D">
        <w:rPr>
          <w:rFonts w:ascii="Arial" w:hAnsi="Arial" w:cs="Arial"/>
          <w:color w:val="0D0D0D" w:themeColor="text1" w:themeTint="F2"/>
        </w:rPr>
        <w:t xml:space="preserve">risk or opportunity is </w:t>
      </w:r>
      <w:r w:rsidRPr="0032140D">
        <w:rPr>
          <w:rFonts w:ascii="Arial" w:hAnsi="Arial" w:cs="Arial"/>
          <w:color w:val="0D0D0D" w:themeColor="text1" w:themeTint="F2"/>
        </w:rPr>
        <w:t>dis</w:t>
      </w:r>
      <w:r w:rsidR="00073B48" w:rsidRPr="0032140D">
        <w:rPr>
          <w:rFonts w:ascii="Arial" w:hAnsi="Arial" w:cs="Arial"/>
          <w:color w:val="0D0D0D" w:themeColor="text1" w:themeTint="F2"/>
        </w:rPr>
        <w:t>closed</w:t>
      </w:r>
      <w:r w:rsidRPr="0032140D">
        <w:rPr>
          <w:rFonts w:ascii="Arial" w:hAnsi="Arial" w:cs="Arial"/>
          <w:color w:val="0D0D0D" w:themeColor="text1" w:themeTint="F2"/>
        </w:rPr>
        <w:t>,</w:t>
      </w:r>
      <w:r w:rsidR="0032140D">
        <w:rPr>
          <w:rFonts w:ascii="Arial" w:hAnsi="Arial" w:cs="Arial"/>
          <w:color w:val="0D0D0D" w:themeColor="text1" w:themeTint="F2"/>
        </w:rPr>
        <w:t xml:space="preserve"> </w:t>
      </w:r>
      <w:r w:rsidRPr="0032140D">
        <w:rPr>
          <w:rFonts w:ascii="Arial" w:hAnsi="Arial" w:cs="Arial"/>
          <w:color w:val="0D0D0D" w:themeColor="text1" w:themeTint="F2"/>
        </w:rPr>
        <w:t>but the language used is vague or unclear;</w:t>
      </w:r>
    </w:p>
    <w:p w14:paraId="4A048A73" w14:textId="28962BA7" w:rsidR="008158D2" w:rsidRPr="0034497D" w:rsidRDefault="0023185F" w:rsidP="007E7D95">
      <w:pPr>
        <w:pStyle w:val="BodyText"/>
        <w:numPr>
          <w:ilvl w:val="2"/>
          <w:numId w:val="41"/>
        </w:numPr>
        <w:spacing w:before="117" w:line="288" w:lineRule="auto"/>
        <w:ind w:right="557"/>
        <w:jc w:val="both"/>
        <w:rPr>
          <w:rFonts w:ascii="Arial" w:hAnsi="Arial" w:cs="Arial"/>
          <w:color w:val="0D0D0D" w:themeColor="text1" w:themeTint="F2"/>
        </w:rPr>
      </w:pPr>
      <w:r w:rsidRPr="0032140D">
        <w:rPr>
          <w:rFonts w:ascii="Arial" w:hAnsi="Arial" w:cs="Arial"/>
          <w:color w:val="0D0D0D" w:themeColor="text1" w:themeTint="F2"/>
        </w:rPr>
        <w:t>material information about a sustainability-related risk or opportunity is scattered throughout the sustainability-related disclosures;</w:t>
      </w:r>
    </w:p>
    <w:p w14:paraId="76086AFF" w14:textId="0F325848" w:rsidR="0032140D" w:rsidRPr="0032140D" w:rsidRDefault="0023185F" w:rsidP="007E7D95">
      <w:pPr>
        <w:pStyle w:val="BodyText"/>
        <w:numPr>
          <w:ilvl w:val="2"/>
          <w:numId w:val="41"/>
        </w:numPr>
        <w:spacing w:before="117" w:line="288" w:lineRule="auto"/>
        <w:ind w:right="557"/>
        <w:jc w:val="both"/>
        <w:rPr>
          <w:rFonts w:ascii="Arial" w:hAnsi="Arial" w:cs="Arial"/>
          <w:color w:val="0D0D0D" w:themeColor="text1" w:themeTint="F2"/>
        </w:rPr>
      </w:pPr>
      <w:r w:rsidRPr="0034497D">
        <w:rPr>
          <w:rFonts w:ascii="Arial" w:hAnsi="Arial" w:cs="Arial"/>
          <w:color w:val="0D0D0D" w:themeColor="text1" w:themeTint="F2"/>
        </w:rPr>
        <w:t xml:space="preserve">the </w:t>
      </w:r>
      <w:r w:rsidR="003F1A18">
        <w:rPr>
          <w:rFonts w:ascii="Arial" w:hAnsi="Arial" w:cs="Arial"/>
          <w:color w:val="0D0D0D" w:themeColor="text1" w:themeTint="F2"/>
        </w:rPr>
        <w:t>ease of understanding</w:t>
      </w:r>
      <w:r w:rsidRPr="0034497D">
        <w:rPr>
          <w:rFonts w:ascii="Arial" w:hAnsi="Arial" w:cs="Arial"/>
          <w:color w:val="0D0D0D" w:themeColor="text1" w:themeTint="F2"/>
        </w:rPr>
        <w:t xml:space="preserve"> of the sustainability-related discl</w:t>
      </w:r>
      <w:r w:rsidR="00073B48" w:rsidRPr="0034497D">
        <w:rPr>
          <w:rFonts w:ascii="Arial" w:hAnsi="Arial" w:cs="Arial"/>
          <w:color w:val="0D0D0D" w:themeColor="text1" w:themeTint="F2"/>
        </w:rPr>
        <w:t>osures is reduced due to</w:t>
      </w:r>
      <w:r w:rsidRPr="0034497D">
        <w:rPr>
          <w:rFonts w:ascii="Arial" w:hAnsi="Arial" w:cs="Arial"/>
          <w:color w:val="0D0D0D" w:themeColor="text1" w:themeTint="F2"/>
        </w:rPr>
        <w:t xml:space="preserve"> material information being hidden by immaterial informa</w:t>
      </w:r>
      <w:r w:rsidR="00073B48" w:rsidRPr="0034497D">
        <w:rPr>
          <w:rFonts w:ascii="Arial" w:hAnsi="Arial" w:cs="Arial"/>
          <w:color w:val="0D0D0D" w:themeColor="text1" w:themeTint="F2"/>
        </w:rPr>
        <w:t>tion</w:t>
      </w:r>
      <w:r w:rsidR="0032140D">
        <w:rPr>
          <w:rFonts w:ascii="Arial" w:hAnsi="Arial" w:cs="Arial"/>
          <w:color w:val="0D0D0D" w:themeColor="text1" w:themeTint="F2"/>
        </w:rPr>
        <w:t>,</w:t>
      </w:r>
      <w:r w:rsidR="00073B48" w:rsidRPr="0034497D">
        <w:rPr>
          <w:rFonts w:ascii="Arial" w:hAnsi="Arial" w:cs="Arial"/>
          <w:color w:val="0D0D0D" w:themeColor="text1" w:themeTint="F2"/>
        </w:rPr>
        <w:t xml:space="preserve"> as </w:t>
      </w:r>
      <w:r w:rsidRPr="0034497D">
        <w:rPr>
          <w:rFonts w:ascii="Arial" w:hAnsi="Arial" w:cs="Arial"/>
          <w:color w:val="0D0D0D" w:themeColor="text1" w:themeTint="F2"/>
        </w:rPr>
        <w:t>a primary user is unable to determine what information is material.</w:t>
      </w:r>
      <w:r w:rsidR="00F20020" w:rsidRPr="0034497D">
        <w:rPr>
          <w:rFonts w:ascii="Arial" w:hAnsi="Arial" w:cs="Arial"/>
          <w:color w:val="0D0D0D" w:themeColor="text1" w:themeTint="F2"/>
        </w:rPr>
        <w:t xml:space="preserve"> </w:t>
      </w:r>
      <w:r w:rsidR="0032140D" w:rsidRPr="0032140D">
        <w:rPr>
          <w:rFonts w:ascii="Arial" w:hAnsi="Arial" w:cs="Arial"/>
          <w:color w:val="0D0D0D" w:themeColor="text1" w:themeTint="F2"/>
        </w:rPr>
        <w:t xml:space="preserve">Information overload </w:t>
      </w:r>
      <w:r w:rsidR="0032140D">
        <w:rPr>
          <w:rFonts w:ascii="Arial" w:hAnsi="Arial" w:cs="Arial"/>
          <w:color w:val="0D0D0D" w:themeColor="text1" w:themeTint="F2"/>
        </w:rPr>
        <w:t xml:space="preserve">obscures material information as </w:t>
      </w:r>
      <w:r w:rsidR="0032140D" w:rsidRPr="0032140D">
        <w:rPr>
          <w:rFonts w:ascii="Arial" w:hAnsi="Arial" w:cs="Arial"/>
          <w:color w:val="0D0D0D" w:themeColor="text1" w:themeTint="F2"/>
        </w:rPr>
        <w:t xml:space="preserve">too much and too detailed </w:t>
      </w:r>
      <w:r w:rsidR="0032140D">
        <w:rPr>
          <w:rFonts w:ascii="Arial" w:hAnsi="Arial" w:cs="Arial"/>
          <w:color w:val="0D0D0D" w:themeColor="text1" w:themeTint="F2"/>
        </w:rPr>
        <w:t xml:space="preserve">technical discussion on the material </w:t>
      </w:r>
      <w:r w:rsidR="0032140D" w:rsidRPr="0032140D">
        <w:rPr>
          <w:rFonts w:ascii="Arial" w:hAnsi="Arial" w:cs="Arial"/>
          <w:color w:val="0D0D0D" w:themeColor="text1" w:themeTint="F2"/>
        </w:rPr>
        <w:t>in</w:t>
      </w:r>
      <w:r w:rsidR="0032140D">
        <w:rPr>
          <w:rFonts w:ascii="Arial" w:hAnsi="Arial" w:cs="Arial"/>
          <w:color w:val="0D0D0D" w:themeColor="text1" w:themeTint="F2"/>
        </w:rPr>
        <w:t>formation</w:t>
      </w:r>
      <w:r w:rsidR="0032140D" w:rsidRPr="0032140D">
        <w:rPr>
          <w:rFonts w:ascii="Arial" w:hAnsi="Arial" w:cs="Arial"/>
          <w:color w:val="0D0D0D" w:themeColor="text1" w:themeTint="F2"/>
        </w:rPr>
        <w:t xml:space="preserve"> not </w:t>
      </w:r>
      <w:r w:rsidR="0032140D">
        <w:rPr>
          <w:rFonts w:ascii="Arial" w:hAnsi="Arial" w:cs="Arial"/>
          <w:color w:val="0D0D0D" w:themeColor="text1" w:themeTint="F2"/>
        </w:rPr>
        <w:t xml:space="preserve">fully </w:t>
      </w:r>
      <w:r w:rsidR="0032140D" w:rsidRPr="0032140D">
        <w:rPr>
          <w:rFonts w:ascii="Arial" w:hAnsi="Arial" w:cs="Arial"/>
          <w:color w:val="0D0D0D" w:themeColor="text1" w:themeTint="F2"/>
        </w:rPr>
        <w:t xml:space="preserve">understood by the primary </w:t>
      </w:r>
      <w:r w:rsidR="0032140D">
        <w:rPr>
          <w:rFonts w:ascii="Arial" w:hAnsi="Arial" w:cs="Arial"/>
          <w:color w:val="0D0D0D" w:themeColor="text1" w:themeTint="F2"/>
        </w:rPr>
        <w:t>cause the focus and attention</w:t>
      </w:r>
      <w:r w:rsidR="003B23CD">
        <w:rPr>
          <w:rFonts w:ascii="Arial" w:hAnsi="Arial" w:cs="Arial"/>
          <w:color w:val="0D0D0D" w:themeColor="text1" w:themeTint="F2"/>
        </w:rPr>
        <w:t xml:space="preserve"> of the user</w:t>
      </w:r>
      <w:r w:rsidR="0032140D">
        <w:rPr>
          <w:rFonts w:ascii="Arial" w:hAnsi="Arial" w:cs="Arial"/>
          <w:color w:val="0D0D0D" w:themeColor="text1" w:themeTint="F2"/>
        </w:rPr>
        <w:t xml:space="preserve"> to </w:t>
      </w:r>
      <w:r w:rsidR="00230278">
        <w:rPr>
          <w:rFonts w:ascii="Arial" w:hAnsi="Arial" w:cs="Arial"/>
          <w:color w:val="0D0D0D" w:themeColor="text1" w:themeTint="F2"/>
        </w:rPr>
        <w:t>be diluted</w:t>
      </w:r>
      <w:r w:rsidR="0032140D">
        <w:rPr>
          <w:rFonts w:ascii="Arial" w:hAnsi="Arial" w:cs="Arial"/>
          <w:color w:val="0D0D0D" w:themeColor="text1" w:themeTint="F2"/>
        </w:rPr>
        <w:t>.</w:t>
      </w:r>
    </w:p>
    <w:p w14:paraId="3A7C0C6B" w14:textId="497D3FD6" w:rsidR="001A0B45" w:rsidRPr="009339B3" w:rsidRDefault="0096242B" w:rsidP="0096242B">
      <w:pPr>
        <w:pStyle w:val="BodyText"/>
        <w:spacing w:before="117" w:line="240" w:lineRule="auto"/>
        <w:ind w:right="557"/>
        <w:jc w:val="both"/>
        <w:rPr>
          <w:rFonts w:ascii="Arial" w:hAnsi="Arial" w:cs="Arial"/>
          <w:b/>
          <w:color w:val="0D0D0D" w:themeColor="text1" w:themeTint="F2"/>
        </w:rPr>
      </w:pPr>
      <w:r w:rsidRPr="009339B3">
        <w:rPr>
          <w:rFonts w:ascii="Arial" w:hAnsi="Arial" w:cs="Arial"/>
          <w:b/>
          <w:color w:val="0D0D0D" w:themeColor="text1" w:themeTint="F2"/>
        </w:rPr>
        <w:t xml:space="preserve">13. </w:t>
      </w:r>
      <w:r w:rsidR="001A0B45" w:rsidRPr="009339B3">
        <w:rPr>
          <w:rFonts w:ascii="Arial" w:hAnsi="Arial" w:cs="Arial"/>
          <w:b/>
          <w:color w:val="0D0D0D" w:themeColor="text1" w:themeTint="F2"/>
        </w:rPr>
        <w:t>Scenario analysis</w:t>
      </w:r>
      <w:r w:rsidR="003B23CD">
        <w:rPr>
          <w:rStyle w:val="FootnoteReference"/>
          <w:rFonts w:ascii="Arial" w:hAnsi="Arial" w:cs="Arial"/>
          <w:b/>
          <w:color w:val="0D0D0D" w:themeColor="text1" w:themeTint="F2"/>
        </w:rPr>
        <w:footnoteReference w:id="19"/>
      </w:r>
    </w:p>
    <w:p w14:paraId="149CA94D" w14:textId="51EC3CC1" w:rsidR="001A0B45" w:rsidRPr="009339B3" w:rsidRDefault="001A0B45" w:rsidP="007E7D95">
      <w:pPr>
        <w:pStyle w:val="ListParagraph"/>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lastRenderedPageBreak/>
        <w:t>A scenario describes a path of development leading to a particular outcome.</w:t>
      </w:r>
    </w:p>
    <w:p w14:paraId="5917B9FA" w14:textId="05A2C1F2" w:rsidR="001A0B45" w:rsidRPr="009339B3" w:rsidRDefault="001A0B45" w:rsidP="007E7D95">
      <w:pPr>
        <w:pStyle w:val="ListParagraph"/>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t>Scenarios are not intended to represent a full description of the future, but rather to highlight central elements of a possible future and to draw attention to the key factors that will drive future developments.</w:t>
      </w:r>
    </w:p>
    <w:p w14:paraId="7E467ED6" w14:textId="4D095811" w:rsidR="001A0B45" w:rsidRPr="009339B3" w:rsidRDefault="001A0B45" w:rsidP="007E7D95">
      <w:pPr>
        <w:pStyle w:val="ListParagraph"/>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t>They are hypothetical constructs</w:t>
      </w:r>
      <w:r w:rsidR="009339B3">
        <w:rPr>
          <w:rFonts w:ascii="Arial" w:eastAsia="Times New Roman" w:hAnsi="Arial" w:cs="Arial"/>
          <w:color w:val="0D0D0D" w:themeColor="text1" w:themeTint="F2"/>
          <w:spacing w:val="-6"/>
          <w:lang w:eastAsia="en-IN"/>
        </w:rPr>
        <w:t xml:space="preserve">, not forecasts or predictions </w:t>
      </w:r>
    </w:p>
    <w:p w14:paraId="6EC1FDF5" w14:textId="77777777" w:rsidR="001A0B45" w:rsidRPr="009339B3" w:rsidRDefault="001A0B45" w:rsidP="007E7D95">
      <w:pPr>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t>In a world of uncertainty, scenarios are intended to explore alternatives that may significantly alter the basis for “business-as-usual” assumptions.</w:t>
      </w:r>
    </w:p>
    <w:p w14:paraId="231D5CEB" w14:textId="24156117" w:rsidR="0096242B" w:rsidRPr="009339B3" w:rsidRDefault="0096242B" w:rsidP="007E7D95">
      <w:pPr>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t xml:space="preserve">The goal of </w:t>
      </w:r>
      <w:r w:rsidR="003B23CD">
        <w:rPr>
          <w:rFonts w:ascii="Arial" w:eastAsia="Times New Roman" w:hAnsi="Arial" w:cs="Arial"/>
          <w:color w:val="0D0D0D" w:themeColor="text1" w:themeTint="F2"/>
          <w:spacing w:val="-6"/>
          <w:lang w:eastAsia="en-IN"/>
        </w:rPr>
        <w:t xml:space="preserve">a </w:t>
      </w:r>
      <w:r w:rsidRPr="009339B3">
        <w:rPr>
          <w:rFonts w:ascii="Arial" w:eastAsia="Times New Roman" w:hAnsi="Arial" w:cs="Arial"/>
          <w:color w:val="0D0D0D" w:themeColor="text1" w:themeTint="F2"/>
          <w:spacing w:val="-6"/>
          <w:lang w:eastAsia="en-IN"/>
        </w:rPr>
        <w:t xml:space="preserve">scenario analysis is to explore the way that factors interact, and </w:t>
      </w:r>
      <w:r w:rsidR="003B23CD">
        <w:rPr>
          <w:rFonts w:ascii="Arial" w:eastAsia="Times New Roman" w:hAnsi="Arial" w:cs="Arial"/>
          <w:color w:val="0D0D0D" w:themeColor="text1" w:themeTint="F2"/>
          <w:spacing w:val="-6"/>
          <w:lang w:eastAsia="en-IN"/>
        </w:rPr>
        <w:t xml:space="preserve">the probable reaction(s) that </w:t>
      </w:r>
      <w:r w:rsidRPr="009339B3">
        <w:rPr>
          <w:rFonts w:ascii="Arial" w:eastAsia="Times New Roman" w:hAnsi="Arial" w:cs="Arial"/>
          <w:color w:val="0D0D0D" w:themeColor="text1" w:themeTint="F2"/>
          <w:spacing w:val="-6"/>
          <w:lang w:eastAsia="en-IN"/>
        </w:rPr>
        <w:t>each action should have.</w:t>
      </w:r>
    </w:p>
    <w:p w14:paraId="78F0DF8E" w14:textId="77777777" w:rsidR="0096242B" w:rsidRPr="009339B3" w:rsidRDefault="0096242B" w:rsidP="007E7D95">
      <w:pPr>
        <w:pStyle w:val="ListParagraph"/>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eastAsia="Times New Roman" w:hAnsi="Arial" w:cs="Arial"/>
          <w:color w:val="0D0D0D" w:themeColor="text1" w:themeTint="F2"/>
          <w:spacing w:val="-6"/>
          <w:lang w:eastAsia="en-IN"/>
        </w:rPr>
        <w:t>When thinking about the major sources of uncertainty, scenarios should try to explore alternatives that will significantly alter the basis for business-as-usual assumptions.</w:t>
      </w:r>
    </w:p>
    <w:p w14:paraId="3A1CABA0" w14:textId="0E7B33A5" w:rsidR="0096242B" w:rsidRPr="009339B3" w:rsidRDefault="002F159A" w:rsidP="007E7D95">
      <w:pPr>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hAnsi="Arial" w:cs="Arial"/>
          <w:color w:val="0D0D0D" w:themeColor="text1" w:themeTint="F2"/>
          <w:spacing w:val="-6"/>
          <w:shd w:val="clear" w:color="auto" w:fill="FFFFFF"/>
        </w:rPr>
        <w:t>Entities should carefully consider the key parameters, assumptions, and other analytical choices made during scenario analysis as well as the potential impacts or effects that are identified</w:t>
      </w:r>
    </w:p>
    <w:p w14:paraId="2489466B" w14:textId="516CD824" w:rsidR="002F159A" w:rsidRPr="009339B3" w:rsidRDefault="002F159A" w:rsidP="007E7D95">
      <w:pPr>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hAnsi="Arial" w:cs="Arial"/>
          <w:color w:val="0D0D0D" w:themeColor="text1" w:themeTint="F2"/>
          <w:spacing w:val="-6"/>
          <w:shd w:val="clear" w:color="auto" w:fill="FFFFFF"/>
        </w:rPr>
        <w:t>Entities should disclose the approach used for selecting scenarios used as well as the underlying assumptions for each scenario regarding how a particular pathway might develop, e.g. emergence and deployment of key technologies, policy developments and timing, geopolitical environment around climate policies.</w:t>
      </w:r>
    </w:p>
    <w:p w14:paraId="57ACBC89" w14:textId="6E92440E" w:rsidR="002F159A" w:rsidRPr="009339B3" w:rsidRDefault="002F159A" w:rsidP="007E7D95">
      <w:pPr>
        <w:numPr>
          <w:ilvl w:val="0"/>
          <w:numId w:val="32"/>
        </w:numPr>
        <w:shd w:val="clear" w:color="auto" w:fill="FFFFFF"/>
        <w:spacing w:after="90" w:line="240" w:lineRule="auto"/>
        <w:jc w:val="both"/>
        <w:rPr>
          <w:rFonts w:ascii="Arial" w:eastAsia="Times New Roman" w:hAnsi="Arial" w:cs="Arial"/>
          <w:color w:val="0D0D0D" w:themeColor="text1" w:themeTint="F2"/>
          <w:spacing w:val="-6"/>
          <w:lang w:eastAsia="en-IN"/>
        </w:rPr>
      </w:pPr>
      <w:r w:rsidRPr="009339B3">
        <w:rPr>
          <w:rFonts w:ascii="Arial" w:hAnsi="Arial" w:cs="Arial"/>
          <w:color w:val="0D0D0D" w:themeColor="text1" w:themeTint="F2"/>
          <w:spacing w:val="-6"/>
          <w:shd w:val="clear" w:color="auto" w:fill="FFFFFF"/>
        </w:rPr>
        <w:t>Transparency around key parameters, assumptions, and analytical choices will help to support comparability of results between different scenarios used by an entity and across entities.</w:t>
      </w:r>
    </w:p>
    <w:p w14:paraId="717CE1D5" w14:textId="1B200E1C" w:rsidR="001A0B45" w:rsidRPr="009339B3" w:rsidRDefault="0096242B" w:rsidP="00E365A4">
      <w:pPr>
        <w:spacing w:after="0"/>
        <w:rPr>
          <w:rFonts w:ascii="Arial" w:hAnsi="Arial" w:cs="Arial"/>
          <w:b/>
        </w:rPr>
      </w:pPr>
      <w:r w:rsidRPr="009339B3">
        <w:rPr>
          <w:rFonts w:ascii="Arial" w:hAnsi="Arial" w:cs="Arial"/>
          <w:b/>
        </w:rPr>
        <w:t xml:space="preserve">13.1 </w:t>
      </w:r>
      <w:r w:rsidR="001A0B45" w:rsidRPr="009339B3">
        <w:rPr>
          <w:rFonts w:ascii="Arial" w:hAnsi="Arial" w:cs="Arial"/>
          <w:b/>
        </w:rPr>
        <w:t>Scenario analysis characteristics</w:t>
      </w:r>
    </w:p>
    <w:p w14:paraId="618D5505" w14:textId="4B5516D1" w:rsidR="00BA1C2D" w:rsidRDefault="00CE0964" w:rsidP="00E365A4">
      <w:pPr>
        <w:shd w:val="clear" w:color="auto" w:fill="FFFFFF"/>
        <w:spacing w:after="90" w:line="240" w:lineRule="auto"/>
        <w:jc w:val="both"/>
        <w:rPr>
          <w:rFonts w:ascii="Arial" w:hAnsi="Arial" w:cs="Arial"/>
          <w:color w:val="0D0D0D" w:themeColor="text1" w:themeTint="F2"/>
          <w:spacing w:val="-6"/>
          <w:shd w:val="clear" w:color="auto" w:fill="FFFFFF"/>
        </w:rPr>
      </w:pPr>
      <w:r w:rsidRPr="00877675">
        <w:rPr>
          <w:rFonts w:ascii="Arial" w:hAnsi="Arial" w:cs="Arial"/>
          <w:color w:val="0D0D0D" w:themeColor="text1" w:themeTint="F2"/>
          <w:spacing w:val="-6"/>
          <w:shd w:val="clear" w:color="auto" w:fill="FFFFFF"/>
        </w:rPr>
        <w:t>Scenario analysis is a process for identifying and assessing a potential range of outcomes of future events under conditions of uncertainty.</w:t>
      </w:r>
      <w:r w:rsidR="003B23CD">
        <w:rPr>
          <w:rFonts w:ascii="Arial" w:hAnsi="Arial" w:cs="Arial"/>
          <w:color w:val="0D0D0D" w:themeColor="text1" w:themeTint="F2"/>
          <w:spacing w:val="-6"/>
          <w:shd w:val="clear" w:color="auto" w:fill="FFFFFF"/>
        </w:rPr>
        <w:t xml:space="preserve"> The f</w:t>
      </w:r>
      <w:r>
        <w:rPr>
          <w:rFonts w:ascii="Arial" w:hAnsi="Arial" w:cs="Arial"/>
          <w:color w:val="0D0D0D" w:themeColor="text1" w:themeTint="F2"/>
          <w:spacing w:val="-6"/>
          <w:shd w:val="clear" w:color="auto" w:fill="FFFFFF"/>
        </w:rPr>
        <w:t>ollowing characteristics of Scenario analysis may be considered:</w:t>
      </w:r>
    </w:p>
    <w:p w14:paraId="169661D3" w14:textId="1A592605" w:rsidR="001A0B45"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hAnsi="Arial" w:cs="Arial"/>
          <w:color w:val="0D0D0D" w:themeColor="text1" w:themeTint="F2"/>
          <w:spacing w:val="-6"/>
          <w:shd w:val="clear" w:color="auto" w:fill="FFFFFF"/>
        </w:rPr>
        <w:t xml:space="preserve">Plausible - </w:t>
      </w:r>
      <w:r w:rsidRPr="00E365A4">
        <w:rPr>
          <w:rFonts w:ascii="Arial" w:eastAsia="Times New Roman" w:hAnsi="Arial" w:cs="Arial"/>
          <w:color w:val="0D0D0D" w:themeColor="text1" w:themeTint="F2"/>
          <w:spacing w:val="-6"/>
          <w:lang w:eastAsia="en-IN"/>
        </w:rPr>
        <w:t>The events in the scenario should be possible and the narrative credible (i.e. the descriptions of what happened, and why and how it happened, should be believable).</w:t>
      </w:r>
    </w:p>
    <w:p w14:paraId="63690EEB" w14:textId="69145C57" w:rsidR="001A0B45"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hAnsi="Arial" w:cs="Arial"/>
          <w:color w:val="0D0D0D" w:themeColor="text1" w:themeTint="F2"/>
          <w:spacing w:val="-6"/>
          <w:shd w:val="clear" w:color="auto" w:fill="FFFFFF"/>
        </w:rPr>
        <w:t xml:space="preserve">Distinctive - </w:t>
      </w:r>
      <w:r w:rsidRPr="00E365A4">
        <w:rPr>
          <w:rFonts w:ascii="Arial" w:eastAsia="Times New Roman" w:hAnsi="Arial" w:cs="Arial"/>
          <w:color w:val="0D0D0D" w:themeColor="text1" w:themeTint="F2"/>
          <w:spacing w:val="-6"/>
          <w:lang w:eastAsia="en-IN"/>
        </w:rPr>
        <w:t>Each scenario should focus on a different combination of the key factors.</w:t>
      </w:r>
    </w:p>
    <w:p w14:paraId="56493C17" w14:textId="7A308249" w:rsidR="003B23CD"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eastAsia="Times New Roman" w:hAnsi="Arial" w:cs="Arial"/>
          <w:color w:val="0D0D0D" w:themeColor="text1" w:themeTint="F2"/>
          <w:spacing w:val="-6"/>
          <w:lang w:eastAsia="en-IN"/>
        </w:rPr>
        <w:t>Scenarios should be clearly differentiated in structure and in message, not variations on a single theme.</w:t>
      </w:r>
    </w:p>
    <w:p w14:paraId="6125FC1F" w14:textId="0940B48A" w:rsidR="003B23CD"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eastAsia="Times New Roman" w:hAnsi="Arial" w:cs="Arial"/>
          <w:color w:val="0D0D0D" w:themeColor="text1" w:themeTint="F2"/>
          <w:spacing w:val="-6"/>
          <w:lang w:eastAsia="en-IN"/>
        </w:rPr>
        <w:t>Multiple scenarios should be used to explore how different permutations and/or temporal developments of the same key factors can yield very different outcomes.</w:t>
      </w:r>
    </w:p>
    <w:p w14:paraId="40B35876" w14:textId="125ABA39" w:rsidR="003B23CD" w:rsidRPr="003B23CD"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eastAsia="Times New Roman" w:hAnsi="Arial" w:cs="Arial"/>
          <w:color w:val="0D0D0D" w:themeColor="text1" w:themeTint="F2"/>
          <w:spacing w:val="-6"/>
          <w:lang w:eastAsia="en-IN"/>
        </w:rPr>
        <w:t>Consistent</w:t>
      </w:r>
      <w:r w:rsidRPr="003B23CD">
        <w:rPr>
          <w:rFonts w:ascii="Arial" w:hAnsi="Arial" w:cs="Arial"/>
          <w:color w:val="0D0D0D" w:themeColor="text1" w:themeTint="F2"/>
          <w:spacing w:val="-6"/>
          <w:shd w:val="clear" w:color="auto" w:fill="FFFFFF"/>
        </w:rPr>
        <w:t xml:space="preserve"> - E</w:t>
      </w:r>
      <w:r w:rsidRPr="003B23CD">
        <w:rPr>
          <w:rFonts w:ascii="Arial" w:eastAsia="Times New Roman" w:hAnsi="Arial" w:cs="Arial"/>
          <w:color w:val="0D0D0D" w:themeColor="text1" w:themeTint="F2"/>
          <w:spacing w:val="-6"/>
          <w:lang w:eastAsia="en-IN"/>
        </w:rPr>
        <w:t>ach scenario should have strong internal logic.</w:t>
      </w:r>
    </w:p>
    <w:p w14:paraId="2E4A2953" w14:textId="449300FA" w:rsidR="003B23CD"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eastAsia="Times New Roman" w:hAnsi="Arial" w:cs="Arial"/>
          <w:color w:val="0D0D0D" w:themeColor="text1" w:themeTint="F2"/>
          <w:spacing w:val="-6"/>
          <w:lang w:eastAsia="en-IN"/>
        </w:rPr>
        <w:t>The goal of scenario analysis is to explore the way that factors interact, and each action should have a reaction.</w:t>
      </w:r>
    </w:p>
    <w:p w14:paraId="732F0E7D" w14:textId="569958D3" w:rsidR="001A0B45" w:rsidRPr="00E365A4" w:rsidRDefault="001A0B45" w:rsidP="007E7D95">
      <w:pPr>
        <w:pStyle w:val="ListParagraph"/>
        <w:numPr>
          <w:ilvl w:val="0"/>
          <w:numId w:val="42"/>
        </w:numPr>
        <w:shd w:val="clear" w:color="auto" w:fill="FFFFFF"/>
        <w:spacing w:after="90" w:line="240" w:lineRule="auto"/>
        <w:ind w:left="567" w:firstLine="0"/>
        <w:jc w:val="both"/>
        <w:rPr>
          <w:rFonts w:ascii="Arial" w:eastAsia="Times New Roman" w:hAnsi="Arial" w:cs="Arial"/>
          <w:color w:val="0D0D0D" w:themeColor="text1" w:themeTint="F2"/>
          <w:spacing w:val="-6"/>
          <w:lang w:eastAsia="en-IN"/>
        </w:rPr>
      </w:pPr>
      <w:r w:rsidRPr="00E365A4">
        <w:rPr>
          <w:rFonts w:ascii="Arial" w:hAnsi="Arial" w:cs="Arial"/>
          <w:color w:val="0D0D0D" w:themeColor="text1" w:themeTint="F2"/>
          <w:spacing w:val="-6"/>
          <w:shd w:val="clear" w:color="auto" w:fill="FFFFFF"/>
        </w:rPr>
        <w:t xml:space="preserve">Relevant - </w:t>
      </w:r>
      <w:r w:rsidRPr="00E365A4">
        <w:rPr>
          <w:rFonts w:ascii="Arial" w:eastAsia="Times New Roman" w:hAnsi="Arial" w:cs="Arial"/>
          <w:color w:val="0D0D0D" w:themeColor="text1" w:themeTint="F2"/>
          <w:spacing w:val="-6"/>
          <w:lang w:eastAsia="en-IN"/>
        </w:rPr>
        <w:t>Each scenario, and the set of scenarios taken as a whole, should contribute specific insights into the future that relate to strategic and/or financial implications of climate-related risks and opportunities.</w:t>
      </w:r>
    </w:p>
    <w:p w14:paraId="154B3288" w14:textId="6F257C43" w:rsidR="001A0B45" w:rsidRPr="0096242B" w:rsidRDefault="009339B3" w:rsidP="00E365A4">
      <w:pPr>
        <w:spacing w:after="0" w:line="240" w:lineRule="auto"/>
        <w:rPr>
          <w:rFonts w:ascii="Arial" w:hAnsi="Arial" w:cs="Arial"/>
          <w:color w:val="0D0D0D" w:themeColor="text1" w:themeTint="F2"/>
        </w:rPr>
      </w:pPr>
      <w:r>
        <w:rPr>
          <w:rFonts w:ascii="Arial" w:hAnsi="Arial" w:cs="Arial"/>
          <w:b/>
          <w:color w:val="0D0D0D" w:themeColor="text1" w:themeTint="F2"/>
        </w:rPr>
        <w:t>13.2</w:t>
      </w:r>
      <w:r w:rsidRPr="009339B3">
        <w:rPr>
          <w:rFonts w:ascii="Arial" w:hAnsi="Arial" w:cs="Arial"/>
          <w:color w:val="0D0D0D" w:themeColor="text1" w:themeTint="F2"/>
        </w:rPr>
        <w:t xml:space="preserve"> </w:t>
      </w:r>
      <w:r w:rsidR="001A0B45" w:rsidRPr="0096242B">
        <w:rPr>
          <w:rFonts w:ascii="Arial" w:hAnsi="Arial" w:cs="Arial"/>
          <w:color w:val="0D0D0D" w:themeColor="text1" w:themeTint="F2"/>
        </w:rPr>
        <w:t>Organizations should include scenario analysis into stra</w:t>
      </w:r>
      <w:r w:rsidR="0096242B" w:rsidRPr="0096242B">
        <w:rPr>
          <w:rFonts w:ascii="Arial" w:hAnsi="Arial" w:cs="Arial"/>
          <w:color w:val="0D0D0D" w:themeColor="text1" w:themeTint="F2"/>
        </w:rPr>
        <w:t>tegic plannin</w:t>
      </w:r>
      <w:r>
        <w:rPr>
          <w:rFonts w:ascii="Arial" w:hAnsi="Arial" w:cs="Arial"/>
          <w:color w:val="0D0D0D" w:themeColor="text1" w:themeTint="F2"/>
        </w:rPr>
        <w:t>g and/or sustainability related</w:t>
      </w:r>
      <w:r w:rsidR="001A0B45" w:rsidRPr="0096242B">
        <w:rPr>
          <w:rFonts w:ascii="Arial" w:hAnsi="Arial" w:cs="Arial"/>
          <w:color w:val="0D0D0D" w:themeColor="text1" w:themeTint="F2"/>
        </w:rPr>
        <w:t xml:space="preserve"> risk management processes by:</w:t>
      </w:r>
    </w:p>
    <w:p w14:paraId="06B92682" w14:textId="1CF8FD01" w:rsidR="00350E05" w:rsidRPr="00E365A4" w:rsidRDefault="0096242B" w:rsidP="007E7D95">
      <w:pPr>
        <w:pStyle w:val="ListParagraph"/>
        <w:numPr>
          <w:ilvl w:val="0"/>
          <w:numId w:val="43"/>
        </w:numPr>
        <w:shd w:val="clear" w:color="auto" w:fill="FFFFFF"/>
        <w:spacing w:after="90" w:line="240" w:lineRule="auto"/>
        <w:jc w:val="both"/>
        <w:rPr>
          <w:rFonts w:ascii="Arial" w:eastAsia="Times New Roman" w:hAnsi="Arial" w:cs="Arial"/>
          <w:color w:val="0D0D0D" w:themeColor="text1" w:themeTint="F2"/>
          <w:spacing w:val="-6"/>
          <w:lang w:eastAsia="en-IN"/>
        </w:rPr>
      </w:pPr>
      <w:r w:rsidRPr="00E365A4">
        <w:rPr>
          <w:rFonts w:ascii="Arial" w:eastAsia="Times New Roman" w:hAnsi="Arial" w:cs="Arial"/>
          <w:color w:val="0D0D0D" w:themeColor="text1" w:themeTint="F2"/>
          <w:spacing w:val="-6"/>
          <w:lang w:eastAsia="en-IN"/>
        </w:rPr>
        <w:t>Identifying and defining a range of scenarios, that provide a reasonable diversity of potential future sustainability related</w:t>
      </w:r>
      <w:r w:rsidR="009339B3" w:rsidRPr="00E365A4">
        <w:rPr>
          <w:rFonts w:ascii="Arial" w:eastAsia="Times New Roman" w:hAnsi="Arial" w:cs="Arial"/>
          <w:color w:val="0D0D0D" w:themeColor="text1" w:themeTint="F2"/>
          <w:spacing w:val="-6"/>
          <w:lang w:eastAsia="en-IN"/>
        </w:rPr>
        <w:t xml:space="preserve"> risks as well as opportunities</w:t>
      </w:r>
      <w:r w:rsidRPr="00E365A4">
        <w:rPr>
          <w:rFonts w:ascii="Arial" w:eastAsia="Times New Roman" w:hAnsi="Arial" w:cs="Arial"/>
          <w:color w:val="0D0D0D" w:themeColor="text1" w:themeTint="F2"/>
          <w:spacing w:val="-6"/>
          <w:lang w:eastAsia="en-IN"/>
        </w:rPr>
        <w:t xml:space="preserve"> states</w:t>
      </w:r>
    </w:p>
    <w:p w14:paraId="03D20A00" w14:textId="1C3E737A" w:rsidR="00350E05" w:rsidRPr="00350E05" w:rsidRDefault="0096242B" w:rsidP="007E7D95">
      <w:pPr>
        <w:pStyle w:val="ListParagraph"/>
        <w:numPr>
          <w:ilvl w:val="0"/>
          <w:numId w:val="43"/>
        </w:numPr>
        <w:shd w:val="clear" w:color="auto" w:fill="FFFFFF"/>
        <w:spacing w:after="225" w:line="240" w:lineRule="auto"/>
        <w:jc w:val="both"/>
        <w:rPr>
          <w:rFonts w:ascii="Arial" w:eastAsia="Times New Roman" w:hAnsi="Arial" w:cs="Arial"/>
          <w:color w:val="0D0D0D" w:themeColor="text1" w:themeTint="F2"/>
          <w:spacing w:val="-6"/>
          <w:lang w:eastAsia="en-IN"/>
        </w:rPr>
      </w:pPr>
      <w:r w:rsidRPr="00350E05">
        <w:rPr>
          <w:rFonts w:ascii="Arial" w:eastAsia="Times New Roman" w:hAnsi="Arial" w:cs="Arial"/>
          <w:color w:val="0D0D0D" w:themeColor="text1" w:themeTint="F2"/>
          <w:spacing w:val="-6"/>
          <w:lang w:eastAsia="en-IN"/>
        </w:rPr>
        <w:t>Evaluating the potential resiliency of their strategic plans to the range of scenarios.</w:t>
      </w:r>
    </w:p>
    <w:p w14:paraId="444292E3" w14:textId="161A2389" w:rsidR="001A0B45" w:rsidRPr="00E365A4" w:rsidRDefault="002F159A" w:rsidP="007E7D95">
      <w:pPr>
        <w:pStyle w:val="ListParagraph"/>
        <w:numPr>
          <w:ilvl w:val="0"/>
          <w:numId w:val="43"/>
        </w:numPr>
        <w:shd w:val="clear" w:color="auto" w:fill="FFFFFF"/>
        <w:spacing w:after="225" w:line="240" w:lineRule="auto"/>
        <w:jc w:val="both"/>
        <w:rPr>
          <w:rFonts w:ascii="Arial" w:eastAsia="Times New Roman" w:hAnsi="Arial" w:cs="Arial"/>
          <w:color w:val="0D0D0D" w:themeColor="text1" w:themeTint="F2"/>
          <w:spacing w:val="-6"/>
          <w:lang w:eastAsia="en-IN"/>
        </w:rPr>
      </w:pPr>
      <w:r w:rsidRPr="00E365A4">
        <w:rPr>
          <w:rFonts w:ascii="Arial" w:eastAsia="Times New Roman" w:hAnsi="Arial" w:cs="Arial"/>
          <w:bCs/>
          <w:color w:val="0D0D0D" w:themeColor="text1" w:themeTint="F2"/>
          <w:spacing w:val="-6"/>
          <w:lang w:eastAsia="en-IN"/>
        </w:rPr>
        <w:t xml:space="preserve">Evaluating </w:t>
      </w:r>
      <w:r w:rsidRPr="00E365A4">
        <w:rPr>
          <w:rFonts w:ascii="Arial" w:eastAsia="Times New Roman" w:hAnsi="Arial" w:cs="Arial"/>
          <w:color w:val="0D0D0D" w:themeColor="text1" w:themeTint="F2"/>
          <w:spacing w:val="-6"/>
          <w:lang w:eastAsia="en-IN"/>
        </w:rPr>
        <w:t>w</w:t>
      </w:r>
      <w:r w:rsidR="0096242B" w:rsidRPr="00E365A4">
        <w:rPr>
          <w:rFonts w:ascii="Arial" w:eastAsia="Times New Roman" w:hAnsi="Arial" w:cs="Arial"/>
          <w:color w:val="0D0D0D" w:themeColor="text1" w:themeTint="F2"/>
          <w:spacing w:val="-6"/>
          <w:lang w:eastAsia="en-IN"/>
        </w:rPr>
        <w:t>hat scenarios (and narratives) are appropriate, given the exposures? Consider input parameters, assumptions, and analytical choices. What reference scenario(s) should be used?</w:t>
      </w:r>
      <w:r w:rsidR="009339B3" w:rsidRPr="00E365A4">
        <w:rPr>
          <w:rFonts w:ascii="Arial" w:eastAsia="Times New Roman" w:hAnsi="Arial" w:cs="Arial"/>
          <w:color w:val="0D0D0D" w:themeColor="text1" w:themeTint="F2"/>
          <w:spacing w:val="-6"/>
          <w:lang w:eastAsia="en-IN"/>
        </w:rPr>
        <w:t xml:space="preserve"> </w:t>
      </w:r>
    </w:p>
    <w:p w14:paraId="79495DC1" w14:textId="485F70FA" w:rsidR="00BA1C2D" w:rsidRPr="009B320E" w:rsidRDefault="00BA1C2D" w:rsidP="00BA1C2D">
      <w:pPr>
        <w:shd w:val="clear" w:color="auto" w:fill="FFFFFF"/>
        <w:spacing w:after="225" w:line="240" w:lineRule="auto"/>
        <w:jc w:val="both"/>
        <w:rPr>
          <w:rFonts w:ascii="Arial" w:hAnsi="Arial" w:cs="Arial"/>
          <w:color w:val="0D0D0D" w:themeColor="text1" w:themeTint="F2"/>
        </w:rPr>
      </w:pPr>
      <w:r w:rsidRPr="00E365A4">
        <w:rPr>
          <w:rFonts w:ascii="Arial" w:hAnsi="Arial" w:cs="Arial"/>
          <w:b/>
          <w:bCs/>
          <w:color w:val="0D0D0D" w:themeColor="text1" w:themeTint="F2"/>
        </w:rPr>
        <w:lastRenderedPageBreak/>
        <w:t>13.3</w:t>
      </w:r>
      <w:r>
        <w:rPr>
          <w:rFonts w:ascii="Arial" w:hAnsi="Arial" w:cs="Arial"/>
          <w:color w:val="0D0D0D" w:themeColor="text1" w:themeTint="F2"/>
        </w:rPr>
        <w:t xml:space="preserve"> </w:t>
      </w:r>
      <w:r w:rsidR="00350E05">
        <w:rPr>
          <w:rFonts w:ascii="Arial" w:hAnsi="Arial" w:cs="Arial"/>
          <w:color w:val="0D0D0D" w:themeColor="text1" w:themeTint="F2"/>
        </w:rPr>
        <w:t>An e</w:t>
      </w:r>
      <w:r>
        <w:rPr>
          <w:rFonts w:ascii="Arial" w:hAnsi="Arial" w:cs="Arial"/>
          <w:color w:val="0D0D0D" w:themeColor="text1" w:themeTint="F2"/>
        </w:rPr>
        <w:t>ntity may</w:t>
      </w:r>
      <w:r w:rsidR="00350E05">
        <w:rPr>
          <w:rFonts w:ascii="Arial" w:hAnsi="Arial" w:cs="Arial"/>
          <w:color w:val="0D0D0D" w:themeColor="text1" w:themeTint="F2"/>
        </w:rPr>
        <w:t>,</w:t>
      </w:r>
      <w:r>
        <w:rPr>
          <w:rFonts w:ascii="Arial" w:hAnsi="Arial" w:cs="Arial"/>
          <w:color w:val="0D0D0D" w:themeColor="text1" w:themeTint="F2"/>
        </w:rPr>
        <w:t xml:space="preserve"> for additional guidance</w:t>
      </w:r>
      <w:r w:rsidR="00350E05">
        <w:rPr>
          <w:rFonts w:ascii="Arial" w:hAnsi="Arial" w:cs="Arial"/>
          <w:color w:val="0D0D0D" w:themeColor="text1" w:themeTint="F2"/>
        </w:rPr>
        <w:t xml:space="preserve"> on scenario testing and crisis management,</w:t>
      </w:r>
      <w:r>
        <w:rPr>
          <w:rFonts w:ascii="Arial" w:hAnsi="Arial" w:cs="Arial"/>
          <w:color w:val="0D0D0D" w:themeColor="text1" w:themeTint="F2"/>
        </w:rPr>
        <w:t xml:space="preserve"> refer to the following link</w:t>
      </w:r>
      <w:r w:rsidR="00350E05">
        <w:rPr>
          <w:rFonts w:ascii="Arial" w:hAnsi="Arial" w:cs="Arial"/>
          <w:color w:val="0D0D0D" w:themeColor="text1" w:themeTint="F2"/>
        </w:rPr>
        <w:t>:</w:t>
      </w:r>
      <w:r>
        <w:rPr>
          <w:rFonts w:ascii="Arial" w:hAnsi="Arial" w:cs="Arial"/>
          <w:color w:val="0D0D0D" w:themeColor="text1" w:themeTint="F2"/>
        </w:rPr>
        <w:t xml:space="preserve"> </w:t>
      </w:r>
      <w:hyperlink r:id="rId31" w:history="1">
        <w:r w:rsidR="00350E05" w:rsidRPr="00350E05">
          <w:rPr>
            <w:rStyle w:val="Hyperlink"/>
            <w:rFonts w:ascii="Arial" w:hAnsi="Arial" w:cs="Arial"/>
          </w:rPr>
          <w:t>https://www.accaglobal.com/content/dam/ACCA_Global/professional-insights/climate-disruptions/Crisis%20Management%20Skills%20Guide%2004112024%20(004).pdf</w:t>
        </w:r>
      </w:hyperlink>
    </w:p>
    <w:p w14:paraId="49AC816C" w14:textId="107E0349" w:rsidR="0023185F" w:rsidRPr="0034497D" w:rsidRDefault="00F20020" w:rsidP="00E365A4">
      <w:pPr>
        <w:pStyle w:val="BodyText"/>
        <w:spacing w:line="288" w:lineRule="auto"/>
        <w:ind w:right="557"/>
        <w:jc w:val="both"/>
        <w:rPr>
          <w:rFonts w:ascii="Arial" w:hAnsi="Arial" w:cs="Arial"/>
          <w:b/>
          <w:color w:val="0D0D0D" w:themeColor="text1" w:themeTint="F2"/>
        </w:rPr>
      </w:pPr>
      <w:r w:rsidRPr="0034497D">
        <w:rPr>
          <w:rFonts w:ascii="Arial" w:hAnsi="Arial" w:cs="Arial"/>
          <w:b/>
          <w:color w:val="0D0D0D" w:themeColor="text1" w:themeTint="F2"/>
        </w:rPr>
        <w:t>1</w:t>
      </w:r>
      <w:r w:rsidR="00A3562E">
        <w:rPr>
          <w:rFonts w:ascii="Arial" w:hAnsi="Arial" w:cs="Arial"/>
          <w:b/>
          <w:color w:val="0D0D0D" w:themeColor="text1" w:themeTint="F2"/>
        </w:rPr>
        <w:t>4</w:t>
      </w:r>
      <w:r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Commercially sensitive information</w:t>
      </w:r>
    </w:p>
    <w:p w14:paraId="1E1619DD" w14:textId="2DF750BD" w:rsidR="00A3562E" w:rsidRDefault="0023185F" w:rsidP="007E7D95">
      <w:pPr>
        <w:pStyle w:val="BodyText"/>
        <w:numPr>
          <w:ilvl w:val="1"/>
          <w:numId w:val="33"/>
        </w:numPr>
        <w:spacing w:before="117" w:line="240" w:lineRule="auto"/>
        <w:ind w:left="426" w:right="557"/>
        <w:jc w:val="both"/>
        <w:rPr>
          <w:rFonts w:ascii="Arial" w:hAnsi="Arial" w:cs="Arial"/>
          <w:color w:val="0D0D0D" w:themeColor="text1" w:themeTint="F2"/>
        </w:rPr>
      </w:pPr>
      <w:r w:rsidRPr="0034497D">
        <w:rPr>
          <w:rFonts w:ascii="Arial" w:hAnsi="Arial" w:cs="Arial"/>
          <w:color w:val="0D0D0D" w:themeColor="text1" w:themeTint="F2"/>
        </w:rPr>
        <w:t>If an entity determines that information about a sustainability-related opportunity is commercially sensitive</w:t>
      </w:r>
      <w:r w:rsidR="00350E05">
        <w:rPr>
          <w:rFonts w:ascii="Arial" w:hAnsi="Arial" w:cs="Arial"/>
          <w:color w:val="0D0D0D" w:themeColor="text1" w:themeTint="F2"/>
        </w:rPr>
        <w:t>,</w:t>
      </w:r>
      <w:r w:rsidRPr="0034497D">
        <w:rPr>
          <w:rFonts w:ascii="Arial" w:hAnsi="Arial" w:cs="Arial"/>
          <w:color w:val="0D0D0D" w:themeColor="text1" w:themeTint="F2"/>
        </w:rPr>
        <w:t xml:space="preserve"> the entity </w:t>
      </w:r>
      <w:r w:rsidR="00350E05">
        <w:rPr>
          <w:rFonts w:ascii="Arial" w:hAnsi="Arial" w:cs="Arial"/>
          <w:color w:val="0D0D0D" w:themeColor="text1" w:themeTint="F2"/>
        </w:rPr>
        <w:t>may</w:t>
      </w:r>
      <w:r w:rsidRPr="0034497D">
        <w:rPr>
          <w:rFonts w:ascii="Arial" w:hAnsi="Arial" w:cs="Arial"/>
          <w:color w:val="0D0D0D" w:themeColor="text1" w:themeTint="F2"/>
        </w:rPr>
        <w:t xml:space="preserve"> omit that information from its </w:t>
      </w:r>
      <w:r w:rsidR="00073B48" w:rsidRPr="0034497D">
        <w:rPr>
          <w:rFonts w:ascii="Arial" w:hAnsi="Arial" w:cs="Arial"/>
          <w:color w:val="0D0D0D" w:themeColor="text1" w:themeTint="F2"/>
        </w:rPr>
        <w:t xml:space="preserve">sustainability-related </w:t>
      </w:r>
      <w:r w:rsidR="003E5D28">
        <w:rPr>
          <w:rFonts w:ascii="Arial" w:hAnsi="Arial" w:cs="Arial"/>
          <w:color w:val="0D0D0D" w:themeColor="text1" w:themeTint="F2"/>
        </w:rPr>
        <w:t xml:space="preserve"> </w:t>
      </w:r>
      <w:r w:rsidR="00A3562E">
        <w:rPr>
          <w:rFonts w:ascii="Arial" w:hAnsi="Arial" w:cs="Arial"/>
          <w:color w:val="0D0D0D" w:themeColor="text1" w:themeTint="F2"/>
        </w:rPr>
        <w:t xml:space="preserve"> disclosures</w:t>
      </w:r>
      <w:r w:rsidR="00696D5B">
        <w:rPr>
          <w:rFonts w:ascii="Arial" w:hAnsi="Arial" w:cs="Arial"/>
          <w:color w:val="0D0D0D" w:themeColor="text1" w:themeTint="F2"/>
        </w:rPr>
        <w:t xml:space="preserve"> in the public domain</w:t>
      </w:r>
      <w:r w:rsidR="00A3562E">
        <w:rPr>
          <w:rFonts w:ascii="Arial" w:hAnsi="Arial" w:cs="Arial"/>
          <w:color w:val="0D0D0D" w:themeColor="text1" w:themeTint="F2"/>
        </w:rPr>
        <w:t>.</w:t>
      </w:r>
    </w:p>
    <w:p w14:paraId="37413155" w14:textId="50EAF226" w:rsidR="0023185F" w:rsidRPr="0034497D" w:rsidRDefault="0023185F" w:rsidP="007E7D95">
      <w:pPr>
        <w:pStyle w:val="BodyText"/>
        <w:numPr>
          <w:ilvl w:val="1"/>
          <w:numId w:val="33"/>
        </w:numPr>
        <w:spacing w:before="117" w:line="240" w:lineRule="auto"/>
        <w:ind w:left="426" w:right="557"/>
        <w:jc w:val="both"/>
        <w:rPr>
          <w:rFonts w:ascii="Arial" w:hAnsi="Arial" w:cs="Arial"/>
          <w:color w:val="0D0D0D" w:themeColor="text1" w:themeTint="F2"/>
        </w:rPr>
      </w:pPr>
      <w:r w:rsidRPr="0034497D">
        <w:rPr>
          <w:rFonts w:ascii="Arial" w:hAnsi="Arial" w:cs="Arial"/>
          <w:color w:val="0D0D0D" w:themeColor="text1" w:themeTint="F2"/>
        </w:rPr>
        <w:t>An enti</w:t>
      </w:r>
      <w:r w:rsidR="006C19B4" w:rsidRPr="0034497D">
        <w:rPr>
          <w:rFonts w:ascii="Arial" w:hAnsi="Arial" w:cs="Arial"/>
          <w:color w:val="0D0D0D" w:themeColor="text1" w:themeTint="F2"/>
        </w:rPr>
        <w:t xml:space="preserve">ty qualifies for the exemption </w:t>
      </w:r>
      <w:r w:rsidR="00F20020" w:rsidRPr="0034497D">
        <w:rPr>
          <w:rFonts w:ascii="Arial" w:hAnsi="Arial" w:cs="Arial"/>
          <w:color w:val="0D0D0D" w:themeColor="text1" w:themeTint="F2"/>
        </w:rPr>
        <w:t>i</w:t>
      </w:r>
      <w:r w:rsidRPr="0034497D">
        <w:rPr>
          <w:rFonts w:ascii="Arial" w:hAnsi="Arial" w:cs="Arial"/>
          <w:color w:val="0D0D0D" w:themeColor="text1" w:themeTint="F2"/>
        </w:rPr>
        <w:t>f, and only if:</w:t>
      </w:r>
    </w:p>
    <w:p w14:paraId="5B0E62D1" w14:textId="7632630B" w:rsidR="0023185F" w:rsidRPr="00790B69" w:rsidRDefault="0023185F" w:rsidP="007E7D95">
      <w:pPr>
        <w:pStyle w:val="ListParagraph"/>
        <w:widowControl w:val="0"/>
        <w:numPr>
          <w:ilvl w:val="0"/>
          <w:numId w:val="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information about the sustainability-related opportunity is not already publicly available;</w:t>
      </w:r>
    </w:p>
    <w:p w14:paraId="74144635" w14:textId="2ED6D3EF" w:rsidR="00812B7B" w:rsidRPr="00790B69" w:rsidRDefault="0023185F" w:rsidP="007E7D95">
      <w:pPr>
        <w:pStyle w:val="ListParagraph"/>
        <w:widowControl w:val="0"/>
        <w:numPr>
          <w:ilvl w:val="0"/>
          <w:numId w:val="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disclosure of that information could reasonably be expected to prejudice seriously the economic benefits the entity would otherwise be able to realise in pursuing the opp</w:t>
      </w:r>
      <w:r w:rsidR="00B148DB" w:rsidRPr="00790B69">
        <w:rPr>
          <w:rFonts w:ascii="Arial" w:hAnsi="Arial" w:cs="Arial"/>
          <w:color w:val="0D0D0D" w:themeColor="text1" w:themeTint="F2"/>
          <w:w w:val="115"/>
        </w:rPr>
        <w:t xml:space="preserve">ortunity; </w:t>
      </w:r>
    </w:p>
    <w:p w14:paraId="11DE23C1" w14:textId="3F21E686" w:rsidR="004338DC" w:rsidRPr="004338DC" w:rsidRDefault="0023185F" w:rsidP="007E7D95">
      <w:pPr>
        <w:pStyle w:val="BodyText"/>
        <w:numPr>
          <w:ilvl w:val="1"/>
          <w:numId w:val="33"/>
        </w:numPr>
        <w:spacing w:before="117" w:after="0" w:line="288" w:lineRule="auto"/>
        <w:ind w:left="426" w:right="557"/>
        <w:jc w:val="both"/>
        <w:rPr>
          <w:rFonts w:ascii="Arial" w:hAnsi="Arial" w:cs="Arial"/>
          <w:color w:val="0D0D0D" w:themeColor="text1" w:themeTint="F2"/>
        </w:rPr>
      </w:pPr>
      <w:r w:rsidRPr="0034497D">
        <w:rPr>
          <w:rFonts w:ascii="Arial" w:hAnsi="Arial" w:cs="Arial"/>
          <w:color w:val="0D0D0D" w:themeColor="text1" w:themeTint="F2"/>
        </w:rPr>
        <w:t xml:space="preserve">If an entity elects to use the </w:t>
      </w:r>
      <w:r w:rsidR="00E723AB" w:rsidRPr="0034497D">
        <w:rPr>
          <w:rFonts w:ascii="Arial" w:hAnsi="Arial" w:cs="Arial"/>
          <w:color w:val="0D0D0D" w:themeColor="text1" w:themeTint="F2"/>
        </w:rPr>
        <w:t>exemption,</w:t>
      </w:r>
      <w:r w:rsidRPr="0034497D">
        <w:rPr>
          <w:rFonts w:ascii="Arial" w:hAnsi="Arial" w:cs="Arial"/>
          <w:color w:val="0D0D0D" w:themeColor="text1" w:themeTint="F2"/>
        </w:rPr>
        <w:t xml:space="preserve"> the entity shall, for each item of information omitted:</w:t>
      </w:r>
    </w:p>
    <w:p w14:paraId="0CE4B4F9" w14:textId="0BABBC51" w:rsidR="004338DC" w:rsidRPr="00790B69" w:rsidRDefault="0023185F" w:rsidP="007E7D95">
      <w:pPr>
        <w:pStyle w:val="ListParagraph"/>
        <w:widowControl w:val="0"/>
        <w:numPr>
          <w:ilvl w:val="0"/>
          <w:numId w:val="57"/>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disclose the fact that it has used the exemption; and</w:t>
      </w:r>
    </w:p>
    <w:p w14:paraId="552E4378" w14:textId="5664351C" w:rsidR="0023185F" w:rsidRPr="00790B69" w:rsidRDefault="0023185F" w:rsidP="007E7D95">
      <w:pPr>
        <w:pStyle w:val="ListParagraph"/>
        <w:widowControl w:val="0"/>
        <w:numPr>
          <w:ilvl w:val="0"/>
          <w:numId w:val="57"/>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reassess, at each reporting date, whether the information qualifies for the exemption.</w:t>
      </w:r>
      <w:r w:rsidR="00F20020" w:rsidRPr="00790B69">
        <w:rPr>
          <w:rFonts w:ascii="Arial" w:hAnsi="Arial" w:cs="Arial"/>
          <w:color w:val="0D0D0D" w:themeColor="text1" w:themeTint="F2"/>
          <w:w w:val="115"/>
        </w:rPr>
        <w:t xml:space="preserve"> </w:t>
      </w:r>
    </w:p>
    <w:p w14:paraId="6ADF435C" w14:textId="245308FD" w:rsidR="0023185F" w:rsidRPr="0034497D" w:rsidRDefault="00A3562E" w:rsidP="00E365A4">
      <w:pPr>
        <w:pStyle w:val="BodyText"/>
        <w:spacing w:before="117" w:line="288" w:lineRule="auto"/>
        <w:ind w:left="524" w:right="557" w:hanging="524"/>
        <w:jc w:val="both"/>
        <w:rPr>
          <w:rFonts w:ascii="Arial" w:hAnsi="Arial" w:cs="Arial"/>
          <w:b/>
          <w:color w:val="0D0D0D" w:themeColor="text1" w:themeTint="F2"/>
        </w:rPr>
      </w:pPr>
      <w:r>
        <w:rPr>
          <w:rFonts w:ascii="Arial" w:hAnsi="Arial" w:cs="Arial"/>
          <w:b/>
          <w:color w:val="0D0D0D" w:themeColor="text1" w:themeTint="F2"/>
        </w:rPr>
        <w:t>15</w:t>
      </w:r>
      <w:r w:rsidR="00F20020" w:rsidRPr="0034497D">
        <w:rPr>
          <w:rFonts w:ascii="Arial" w:hAnsi="Arial" w:cs="Arial"/>
          <w:b/>
          <w:color w:val="0D0D0D" w:themeColor="text1" w:themeTint="F2"/>
        </w:rPr>
        <w:t xml:space="preserve">. </w:t>
      </w:r>
      <w:r w:rsidR="0023185F" w:rsidRPr="0034497D">
        <w:rPr>
          <w:rFonts w:ascii="Arial" w:hAnsi="Arial" w:cs="Arial"/>
          <w:b/>
          <w:color w:val="0D0D0D" w:themeColor="text1" w:themeTint="F2"/>
        </w:rPr>
        <w:t xml:space="preserve">Connected information </w:t>
      </w:r>
    </w:p>
    <w:p w14:paraId="4509AD3B" w14:textId="49E318C4" w:rsidR="0023185F" w:rsidRPr="0034497D" w:rsidRDefault="00A3562E" w:rsidP="00E365A4">
      <w:pPr>
        <w:pStyle w:val="BodyText"/>
        <w:spacing w:before="117" w:line="288" w:lineRule="auto"/>
        <w:ind w:left="524" w:right="557" w:hanging="524"/>
        <w:jc w:val="both"/>
        <w:rPr>
          <w:rFonts w:ascii="Arial" w:hAnsi="Arial" w:cs="Arial"/>
          <w:color w:val="0D0D0D" w:themeColor="text1" w:themeTint="F2"/>
        </w:rPr>
      </w:pPr>
      <w:r>
        <w:rPr>
          <w:rFonts w:ascii="Arial" w:hAnsi="Arial" w:cs="Arial"/>
          <w:b/>
          <w:color w:val="0D0D0D" w:themeColor="text1" w:themeTint="F2"/>
        </w:rPr>
        <w:t>15</w:t>
      </w:r>
      <w:r w:rsidR="00F20020" w:rsidRPr="0034497D">
        <w:rPr>
          <w:rFonts w:ascii="Arial" w:hAnsi="Arial" w:cs="Arial"/>
          <w:b/>
          <w:color w:val="0D0D0D" w:themeColor="text1" w:themeTint="F2"/>
        </w:rPr>
        <w:t>.1</w:t>
      </w:r>
      <w:r w:rsidR="00F20020" w:rsidRPr="0034497D">
        <w:rPr>
          <w:rFonts w:ascii="Arial" w:hAnsi="Arial" w:cs="Arial"/>
          <w:color w:val="0D0D0D" w:themeColor="text1" w:themeTint="F2"/>
        </w:rPr>
        <w:t xml:space="preserve"> </w:t>
      </w:r>
      <w:r w:rsidR="0023185F" w:rsidRPr="0034497D">
        <w:rPr>
          <w:rFonts w:ascii="Arial" w:hAnsi="Arial" w:cs="Arial"/>
          <w:color w:val="0D0D0D" w:themeColor="text1" w:themeTint="F2"/>
        </w:rPr>
        <w:t>Connected information provides insight into connections between the items to which the information relates. For example:</w:t>
      </w:r>
    </w:p>
    <w:p w14:paraId="1F479524" w14:textId="5D564A2A" w:rsidR="0023185F" w:rsidRPr="00790B69" w:rsidRDefault="0023185F" w:rsidP="007E7D95">
      <w:pPr>
        <w:pStyle w:val="ListParagraph"/>
        <w:widowControl w:val="0"/>
        <w:numPr>
          <w:ilvl w:val="0"/>
          <w:numId w:val="58"/>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if an entity pursued a particular sustainability-related opportunity and that resulted in an increase in the entity’s revenue, connected information will depict that relationship between the entity’s strategy</w:t>
      </w:r>
      <w:r w:rsidR="00073B48" w:rsidRPr="00790B69">
        <w:rPr>
          <w:rFonts w:ascii="Arial" w:hAnsi="Arial" w:cs="Arial"/>
          <w:color w:val="0D0D0D" w:themeColor="text1" w:themeTint="F2"/>
          <w:w w:val="115"/>
        </w:rPr>
        <w:t>, performance and cash flows</w:t>
      </w:r>
      <w:r w:rsidRPr="00790B69">
        <w:rPr>
          <w:rFonts w:ascii="Arial" w:hAnsi="Arial" w:cs="Arial"/>
          <w:color w:val="0D0D0D" w:themeColor="text1" w:themeTint="F2"/>
          <w:w w:val="115"/>
        </w:rPr>
        <w:t xml:space="preserve"> </w:t>
      </w:r>
      <w:r w:rsidR="00073B48" w:rsidRPr="00790B69">
        <w:rPr>
          <w:rFonts w:ascii="Arial" w:hAnsi="Arial" w:cs="Arial"/>
          <w:color w:val="0D0D0D" w:themeColor="text1" w:themeTint="F2"/>
          <w:w w:val="115"/>
        </w:rPr>
        <w:t>over short, medium and long term</w:t>
      </w:r>
    </w:p>
    <w:p w14:paraId="18313E5A" w14:textId="7B3B8361" w:rsidR="0023185F" w:rsidRPr="00790B69" w:rsidRDefault="0023185F" w:rsidP="007E7D95">
      <w:pPr>
        <w:pStyle w:val="ListParagraph"/>
        <w:widowControl w:val="0"/>
        <w:numPr>
          <w:ilvl w:val="0"/>
          <w:numId w:val="58"/>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if an entity identified a trade-off between two sustainability-related risks it is exposed to and </w:t>
      </w:r>
      <w:r w:rsidR="00E723AB" w:rsidRPr="00790B69">
        <w:rPr>
          <w:rFonts w:ascii="Arial" w:hAnsi="Arial" w:cs="Arial"/>
          <w:color w:val="0D0D0D" w:themeColor="text1" w:themeTint="F2"/>
          <w:w w:val="115"/>
        </w:rPr>
        <w:t>acted</w:t>
      </w:r>
      <w:r w:rsidRPr="00790B69">
        <w:rPr>
          <w:rFonts w:ascii="Arial" w:hAnsi="Arial" w:cs="Arial"/>
          <w:color w:val="0D0D0D" w:themeColor="text1" w:themeTint="F2"/>
          <w:w w:val="115"/>
        </w:rPr>
        <w:t xml:space="preserve"> on the basis of its assessment of that trade-off, connected information will depict the relationship between those risks </w:t>
      </w:r>
    </w:p>
    <w:p w14:paraId="3431C5FB" w14:textId="352C2CF4" w:rsidR="0023185F" w:rsidRPr="00790B69" w:rsidRDefault="0023185F" w:rsidP="007E7D95">
      <w:pPr>
        <w:pStyle w:val="ListParagraph"/>
        <w:widowControl w:val="0"/>
        <w:numPr>
          <w:ilvl w:val="0"/>
          <w:numId w:val="58"/>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if an entity committed to a particular sustainability-related target, but that commitment has not yet affected the entity’s </w:t>
      </w:r>
      <w:r w:rsidR="00073B48" w:rsidRPr="00790B69">
        <w:rPr>
          <w:rFonts w:ascii="Arial" w:hAnsi="Arial" w:cs="Arial"/>
          <w:color w:val="0D0D0D" w:themeColor="text1" w:themeTint="F2"/>
          <w:w w:val="115"/>
        </w:rPr>
        <w:t xml:space="preserve">performance and cash flows </w:t>
      </w:r>
      <w:r w:rsidRPr="00790B69">
        <w:rPr>
          <w:rFonts w:ascii="Arial" w:hAnsi="Arial" w:cs="Arial"/>
          <w:color w:val="0D0D0D" w:themeColor="text1" w:themeTint="F2"/>
          <w:w w:val="115"/>
        </w:rPr>
        <w:t>because the applicable recognition criteria have not been met, connected information will depict that relationship.</w:t>
      </w:r>
    </w:p>
    <w:p w14:paraId="74850C5E" w14:textId="526DDE55" w:rsidR="0023185F" w:rsidRPr="0034497D" w:rsidRDefault="00A3562E" w:rsidP="00E365A4">
      <w:pPr>
        <w:pStyle w:val="BodyText"/>
        <w:spacing w:before="117" w:after="0" w:line="288" w:lineRule="auto"/>
        <w:ind w:left="524" w:right="557" w:hanging="524"/>
        <w:jc w:val="both"/>
        <w:rPr>
          <w:rFonts w:ascii="Arial" w:hAnsi="Arial" w:cs="Arial"/>
          <w:b/>
          <w:color w:val="0D0D0D" w:themeColor="text1" w:themeTint="F2"/>
        </w:rPr>
      </w:pPr>
      <w:r>
        <w:rPr>
          <w:rFonts w:ascii="Arial" w:hAnsi="Arial" w:cs="Arial"/>
          <w:b/>
          <w:color w:val="0D0D0D" w:themeColor="text1" w:themeTint="F2"/>
        </w:rPr>
        <w:t>15</w:t>
      </w:r>
      <w:r w:rsidR="00F20020" w:rsidRPr="0034497D">
        <w:rPr>
          <w:rFonts w:ascii="Arial" w:hAnsi="Arial" w:cs="Arial"/>
          <w:b/>
          <w:color w:val="0D0D0D" w:themeColor="text1" w:themeTint="F2"/>
        </w:rPr>
        <w:t xml:space="preserve">.2 </w:t>
      </w:r>
      <w:r w:rsidR="0023185F" w:rsidRPr="00E365A4">
        <w:rPr>
          <w:rFonts w:ascii="Arial" w:hAnsi="Arial" w:cs="Arial"/>
          <w:bCs/>
          <w:color w:val="0D0D0D" w:themeColor="text1" w:themeTint="F2"/>
        </w:rPr>
        <w:t>Connected information includes:</w:t>
      </w:r>
    </w:p>
    <w:p w14:paraId="2F38585A" w14:textId="2F0152A6" w:rsidR="0023185F" w:rsidRPr="0034497D" w:rsidRDefault="00350E05" w:rsidP="00E365A4">
      <w:pPr>
        <w:pStyle w:val="BodyText"/>
        <w:spacing w:before="117" w:after="0" w:line="288" w:lineRule="auto"/>
        <w:ind w:right="557"/>
        <w:jc w:val="both"/>
        <w:rPr>
          <w:rFonts w:ascii="Arial" w:hAnsi="Arial" w:cs="Arial"/>
          <w:color w:val="0D0D0D" w:themeColor="text1" w:themeTint="F2"/>
        </w:rPr>
      </w:pPr>
      <w:r>
        <w:rPr>
          <w:rFonts w:ascii="Arial" w:hAnsi="Arial" w:cs="Arial"/>
          <w:color w:val="0D0D0D" w:themeColor="text1" w:themeTint="F2"/>
        </w:rPr>
        <w:t>C</w:t>
      </w:r>
      <w:r w:rsidR="0023185F" w:rsidRPr="0034497D">
        <w:rPr>
          <w:rFonts w:ascii="Arial" w:hAnsi="Arial" w:cs="Arial"/>
          <w:color w:val="0D0D0D" w:themeColor="text1" w:themeTint="F2"/>
        </w:rPr>
        <w:t>onnections between various types of information about a particular sustainability-related risk or opportunity, such as:</w:t>
      </w:r>
    </w:p>
    <w:p w14:paraId="70485C27" w14:textId="5F27C651" w:rsidR="00350E05" w:rsidRPr="0034497D" w:rsidRDefault="00812B7B" w:rsidP="007E7D95">
      <w:pPr>
        <w:pStyle w:val="ListParagraph"/>
        <w:widowControl w:val="0"/>
        <w:numPr>
          <w:ilvl w:val="0"/>
          <w:numId w:val="59"/>
        </w:numPr>
        <w:tabs>
          <w:tab w:val="left" w:pos="1656"/>
          <w:tab w:val="left" w:pos="1658"/>
        </w:tabs>
        <w:autoSpaceDE w:val="0"/>
        <w:autoSpaceDN w:val="0"/>
        <w:spacing w:before="91" w:after="0" w:line="292" w:lineRule="auto"/>
        <w:ind w:right="557"/>
        <w:jc w:val="both"/>
        <w:rPr>
          <w:rFonts w:ascii="Arial" w:hAnsi="Arial" w:cs="Arial"/>
          <w:color w:val="0D0D0D" w:themeColor="text1" w:themeTint="F2"/>
        </w:rPr>
      </w:pPr>
      <w:r w:rsidRPr="0034497D">
        <w:rPr>
          <w:rFonts w:ascii="Arial" w:hAnsi="Arial" w:cs="Arial"/>
          <w:color w:val="0D0D0D" w:themeColor="text1" w:themeTint="F2"/>
          <w:w w:val="115"/>
        </w:rPr>
        <w:t xml:space="preserve">between disclosures on governance, </w:t>
      </w:r>
      <w:r w:rsidR="00E723AB" w:rsidRPr="0034497D">
        <w:rPr>
          <w:rFonts w:ascii="Arial" w:hAnsi="Arial" w:cs="Arial"/>
          <w:color w:val="0D0D0D" w:themeColor="text1" w:themeTint="F2"/>
          <w:w w:val="115"/>
        </w:rPr>
        <w:t>strategy,</w:t>
      </w:r>
      <w:r w:rsidRPr="0034497D">
        <w:rPr>
          <w:rFonts w:ascii="Arial" w:hAnsi="Arial" w:cs="Arial"/>
          <w:color w:val="0D0D0D" w:themeColor="text1" w:themeTint="F2"/>
          <w:w w:val="115"/>
        </w:rPr>
        <w:t xml:space="preserve"> and risk management; and</w:t>
      </w:r>
    </w:p>
    <w:p w14:paraId="1961C476" w14:textId="58E8A0E8" w:rsidR="00812B7B" w:rsidRPr="00E365A4" w:rsidRDefault="00073B48" w:rsidP="007E7D95">
      <w:pPr>
        <w:pStyle w:val="ListParagraph"/>
        <w:widowControl w:val="0"/>
        <w:numPr>
          <w:ilvl w:val="0"/>
          <w:numId w:val="59"/>
        </w:numPr>
        <w:tabs>
          <w:tab w:val="left" w:pos="1658"/>
        </w:tabs>
        <w:autoSpaceDE w:val="0"/>
        <w:autoSpaceDN w:val="0"/>
        <w:spacing w:after="0" w:line="292" w:lineRule="auto"/>
        <w:ind w:right="557"/>
        <w:jc w:val="both"/>
        <w:rPr>
          <w:rFonts w:ascii="Arial" w:hAnsi="Arial" w:cs="Arial"/>
          <w:color w:val="0D0D0D" w:themeColor="text1" w:themeTint="F2"/>
        </w:rPr>
      </w:pPr>
      <w:r w:rsidRPr="00E365A4">
        <w:rPr>
          <w:rFonts w:ascii="Arial" w:hAnsi="Arial" w:cs="Arial"/>
          <w:color w:val="0D0D0D" w:themeColor="text1" w:themeTint="F2"/>
          <w:w w:val="115"/>
        </w:rPr>
        <w:t>between qualitative</w:t>
      </w:r>
      <w:r w:rsidR="00812B7B" w:rsidRPr="00E365A4">
        <w:rPr>
          <w:rFonts w:ascii="Arial" w:hAnsi="Arial" w:cs="Arial"/>
          <w:color w:val="0D0D0D" w:themeColor="text1" w:themeTint="F2"/>
          <w:w w:val="115"/>
        </w:rPr>
        <w:t xml:space="preserve"> information and quantitative information (including related metrics and targets and information in the related financial statements).</w:t>
      </w:r>
    </w:p>
    <w:p w14:paraId="6BBA818F" w14:textId="5EE54DFE" w:rsidR="00712934" w:rsidRPr="00877675" w:rsidRDefault="00812B7B" w:rsidP="00877675">
      <w:pPr>
        <w:pStyle w:val="BodyText"/>
        <w:rPr>
          <w:rFonts w:ascii="Arial" w:hAnsi="Arial" w:cs="Arial"/>
          <w:w w:val="115"/>
        </w:rPr>
      </w:pPr>
      <w:r w:rsidRPr="00877675">
        <w:rPr>
          <w:rFonts w:ascii="Arial" w:hAnsi="Arial" w:cs="Arial"/>
          <w:w w:val="115"/>
        </w:rPr>
        <w:lastRenderedPageBreak/>
        <w:t>connections between disclosures about various sustainability-related risks and opportunities. For example, if an entity integrates its oversight of sustainability-related risks and opportunities, the entity shall integrate the disclosures on governance instead of providing separate</w:t>
      </w:r>
      <w:r w:rsidRPr="00877675">
        <w:rPr>
          <w:rFonts w:ascii="Arial" w:hAnsi="Arial" w:cs="Arial"/>
          <w:spacing w:val="-1"/>
          <w:w w:val="115"/>
        </w:rPr>
        <w:t xml:space="preserve"> </w:t>
      </w:r>
      <w:r w:rsidRPr="00877675">
        <w:rPr>
          <w:rFonts w:ascii="Arial" w:hAnsi="Arial" w:cs="Arial"/>
          <w:w w:val="115"/>
        </w:rPr>
        <w:t>disclosures</w:t>
      </w:r>
      <w:r w:rsidRPr="00877675">
        <w:rPr>
          <w:rFonts w:ascii="Arial" w:hAnsi="Arial" w:cs="Arial"/>
          <w:spacing w:val="-1"/>
          <w:w w:val="115"/>
        </w:rPr>
        <w:t xml:space="preserve"> </w:t>
      </w:r>
      <w:r w:rsidRPr="00877675">
        <w:rPr>
          <w:rFonts w:ascii="Arial" w:hAnsi="Arial" w:cs="Arial"/>
          <w:w w:val="115"/>
        </w:rPr>
        <w:t>on</w:t>
      </w:r>
      <w:r w:rsidRPr="00877675">
        <w:rPr>
          <w:rFonts w:ascii="Arial" w:hAnsi="Arial" w:cs="Arial"/>
          <w:spacing w:val="-1"/>
          <w:w w:val="115"/>
        </w:rPr>
        <w:t xml:space="preserve"> </w:t>
      </w:r>
      <w:r w:rsidRPr="00877675">
        <w:rPr>
          <w:rFonts w:ascii="Arial" w:hAnsi="Arial" w:cs="Arial"/>
          <w:w w:val="115"/>
        </w:rPr>
        <w:t>governance</w:t>
      </w:r>
      <w:r w:rsidRPr="00877675">
        <w:rPr>
          <w:rFonts w:ascii="Arial" w:hAnsi="Arial" w:cs="Arial"/>
          <w:spacing w:val="-1"/>
          <w:w w:val="115"/>
        </w:rPr>
        <w:t xml:space="preserve"> </w:t>
      </w:r>
      <w:r w:rsidRPr="00877675">
        <w:rPr>
          <w:rFonts w:ascii="Arial" w:hAnsi="Arial" w:cs="Arial"/>
          <w:w w:val="115"/>
        </w:rPr>
        <w:t>for</w:t>
      </w:r>
      <w:r w:rsidRPr="00877675">
        <w:rPr>
          <w:rFonts w:ascii="Arial" w:hAnsi="Arial" w:cs="Arial"/>
          <w:spacing w:val="-1"/>
          <w:w w:val="115"/>
        </w:rPr>
        <w:t xml:space="preserve"> </w:t>
      </w:r>
      <w:r w:rsidRPr="00877675">
        <w:rPr>
          <w:rFonts w:ascii="Arial" w:hAnsi="Arial" w:cs="Arial"/>
          <w:w w:val="115"/>
        </w:rPr>
        <w:t>each</w:t>
      </w:r>
      <w:r w:rsidRPr="00877675">
        <w:rPr>
          <w:rFonts w:ascii="Arial" w:hAnsi="Arial" w:cs="Arial"/>
          <w:spacing w:val="-1"/>
          <w:w w:val="115"/>
        </w:rPr>
        <w:t xml:space="preserve"> </w:t>
      </w:r>
      <w:r w:rsidRPr="00877675">
        <w:rPr>
          <w:rFonts w:ascii="Arial" w:hAnsi="Arial" w:cs="Arial"/>
          <w:w w:val="115"/>
        </w:rPr>
        <w:t>sustainability-related</w:t>
      </w:r>
      <w:r w:rsidRPr="00877675">
        <w:rPr>
          <w:rFonts w:ascii="Arial" w:hAnsi="Arial" w:cs="Arial"/>
          <w:spacing w:val="-1"/>
          <w:w w:val="115"/>
        </w:rPr>
        <w:t xml:space="preserve"> </w:t>
      </w:r>
      <w:r w:rsidRPr="00877675">
        <w:rPr>
          <w:rFonts w:ascii="Arial" w:hAnsi="Arial" w:cs="Arial"/>
          <w:w w:val="115"/>
        </w:rPr>
        <w:t xml:space="preserve">risk and opportunity. </w:t>
      </w:r>
    </w:p>
    <w:p w14:paraId="2951E173" w14:textId="77777777" w:rsidR="00BA1C2D" w:rsidRPr="00E365A4" w:rsidRDefault="00BA1C2D" w:rsidP="00E365A4">
      <w:pPr>
        <w:widowControl w:val="0"/>
        <w:tabs>
          <w:tab w:val="left" w:pos="1091"/>
        </w:tabs>
        <w:autoSpaceDE w:val="0"/>
        <w:autoSpaceDN w:val="0"/>
        <w:spacing w:before="121" w:after="0" w:line="240" w:lineRule="auto"/>
        <w:ind w:right="1067"/>
        <w:jc w:val="both"/>
        <w:rPr>
          <w:rFonts w:ascii="Arial" w:hAnsi="Arial" w:cs="Arial"/>
          <w:color w:val="0D0D0D" w:themeColor="text1" w:themeTint="F2"/>
        </w:rPr>
      </w:pPr>
      <w:r w:rsidRPr="00E365A4">
        <w:rPr>
          <w:rFonts w:ascii="Arial" w:hAnsi="Arial" w:cs="Arial"/>
          <w:b/>
          <w:bCs/>
          <w:color w:val="0D0D0D" w:themeColor="text1" w:themeTint="F2"/>
        </w:rPr>
        <w:t>15.3</w:t>
      </w:r>
      <w:r w:rsidRPr="00E365A4">
        <w:rPr>
          <w:rFonts w:ascii="Arial" w:hAnsi="Arial" w:cs="Arial"/>
          <w:color w:val="0D0D0D" w:themeColor="text1" w:themeTint="F2"/>
        </w:rPr>
        <w:t xml:space="preserve"> Connected information would be expected to cover;</w:t>
      </w:r>
    </w:p>
    <w:p w14:paraId="4542BB04" w14:textId="77777777" w:rsidR="00BA1C2D" w:rsidRPr="00790B69" w:rsidRDefault="00BA1C2D" w:rsidP="007E7D95">
      <w:pPr>
        <w:pStyle w:val="ListParagraph"/>
        <w:widowControl w:val="0"/>
        <w:numPr>
          <w:ilvl w:val="0"/>
          <w:numId w:val="6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Connections between material insights around governance, strategy, targets and metrics, and risk management</w:t>
      </w:r>
    </w:p>
    <w:p w14:paraId="2C0D51CF" w14:textId="13EFF1F0" w:rsidR="00BA1C2D" w:rsidRPr="00790B69" w:rsidRDefault="00BA1C2D" w:rsidP="007E7D95">
      <w:pPr>
        <w:pStyle w:val="ListParagraph"/>
        <w:widowControl w:val="0"/>
        <w:numPr>
          <w:ilvl w:val="0"/>
          <w:numId w:val="6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Connections between business activities and over time (short to long-term or past to future) – </w:t>
      </w:r>
      <w:r w:rsidR="00E723AB" w:rsidRPr="00790B69">
        <w:rPr>
          <w:rFonts w:ascii="Arial" w:hAnsi="Arial" w:cs="Arial"/>
          <w:color w:val="0D0D0D" w:themeColor="text1" w:themeTint="F2"/>
          <w:w w:val="115"/>
        </w:rPr>
        <w:t>e.g.</w:t>
      </w:r>
      <w:r w:rsidRPr="00790B69">
        <w:rPr>
          <w:rFonts w:ascii="Arial" w:hAnsi="Arial" w:cs="Arial"/>
          <w:color w:val="0D0D0D" w:themeColor="text1" w:themeTint="F2"/>
          <w:w w:val="115"/>
        </w:rPr>
        <w:t xml:space="preserve"> how transition risk associated with an organisation’s net zero strategy is reflected in revised targets.</w:t>
      </w:r>
    </w:p>
    <w:p w14:paraId="1608455F" w14:textId="52360080" w:rsidR="00BA1C2D" w:rsidRPr="00790B69" w:rsidRDefault="00BA1C2D" w:rsidP="007E7D95">
      <w:pPr>
        <w:pStyle w:val="ListParagraph"/>
        <w:widowControl w:val="0"/>
        <w:numPr>
          <w:ilvl w:val="0"/>
          <w:numId w:val="6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Connections between processes to produce sustainability-related or financial information that creates opportunities for continual improvement of business activities – e</w:t>
      </w:r>
      <w:r w:rsidR="00350E05" w:rsidRPr="00790B69">
        <w:rPr>
          <w:rFonts w:ascii="Arial" w:hAnsi="Arial" w:cs="Arial"/>
          <w:color w:val="0D0D0D" w:themeColor="text1" w:themeTint="F2"/>
          <w:w w:val="115"/>
        </w:rPr>
        <w:t>.</w:t>
      </w:r>
      <w:r w:rsidRPr="00790B69">
        <w:rPr>
          <w:rFonts w:ascii="Arial" w:hAnsi="Arial" w:cs="Arial"/>
          <w:color w:val="0D0D0D" w:themeColor="text1" w:themeTint="F2"/>
          <w:w w:val="115"/>
        </w:rPr>
        <w:t>g</w:t>
      </w:r>
      <w:r w:rsidR="00350E05" w:rsidRPr="00790B69">
        <w:rPr>
          <w:rFonts w:ascii="Arial" w:hAnsi="Arial" w:cs="Arial"/>
          <w:color w:val="0D0D0D" w:themeColor="text1" w:themeTint="F2"/>
          <w:w w:val="115"/>
        </w:rPr>
        <w:t>.</w:t>
      </w:r>
      <w:r w:rsidRPr="00790B69">
        <w:rPr>
          <w:rFonts w:ascii="Arial" w:hAnsi="Arial" w:cs="Arial"/>
          <w:color w:val="0D0D0D" w:themeColor="text1" w:themeTint="F2"/>
          <w:w w:val="115"/>
        </w:rPr>
        <w:t xml:space="preserve"> stakeholder management and reporting to them, employee development, information processes, and systems connectivity.</w:t>
      </w:r>
    </w:p>
    <w:p w14:paraId="36CF4F98" w14:textId="77777777" w:rsidR="00812B7B" w:rsidRPr="00790B69" w:rsidRDefault="00812B7B" w:rsidP="00790B69">
      <w:pPr>
        <w:pStyle w:val="ListParagraph"/>
        <w:widowControl w:val="0"/>
        <w:tabs>
          <w:tab w:val="left" w:pos="1656"/>
          <w:tab w:val="left" w:pos="1658"/>
        </w:tabs>
        <w:autoSpaceDE w:val="0"/>
        <w:autoSpaceDN w:val="0"/>
        <w:spacing w:before="91" w:after="0" w:line="292" w:lineRule="auto"/>
        <w:ind w:left="567" w:right="557" w:firstLine="0"/>
        <w:jc w:val="both"/>
        <w:rPr>
          <w:rFonts w:ascii="Arial" w:hAnsi="Arial" w:cs="Arial"/>
          <w:color w:val="0D0D0D" w:themeColor="text1" w:themeTint="F2"/>
          <w:w w:val="115"/>
        </w:rPr>
      </w:pPr>
    </w:p>
    <w:p w14:paraId="3D868196" w14:textId="354BE2C0" w:rsidR="003F0309" w:rsidRPr="00350E05" w:rsidRDefault="00A3562E" w:rsidP="0034497D">
      <w:pPr>
        <w:jc w:val="both"/>
        <w:rPr>
          <w:rFonts w:ascii="Arial" w:hAnsi="Arial" w:cs="Arial"/>
          <w:b/>
          <w:color w:val="0D0D0D" w:themeColor="text1" w:themeTint="F2"/>
        </w:rPr>
      </w:pPr>
      <w:r w:rsidRPr="00350E05">
        <w:rPr>
          <w:rFonts w:ascii="Arial" w:hAnsi="Arial" w:cs="Arial"/>
          <w:b/>
          <w:color w:val="0D0D0D" w:themeColor="text1" w:themeTint="F2"/>
        </w:rPr>
        <w:t>16</w:t>
      </w:r>
      <w:r w:rsidR="00F20020" w:rsidRPr="00350E05">
        <w:rPr>
          <w:rFonts w:ascii="Arial" w:hAnsi="Arial" w:cs="Arial"/>
          <w:b/>
          <w:color w:val="0D0D0D" w:themeColor="text1" w:themeTint="F2"/>
        </w:rPr>
        <w:t xml:space="preserve">. </w:t>
      </w:r>
      <w:r w:rsidR="003F0309" w:rsidRPr="00350E05">
        <w:rPr>
          <w:rFonts w:ascii="Arial" w:hAnsi="Arial" w:cs="Arial"/>
          <w:b/>
          <w:color w:val="0D0D0D" w:themeColor="text1" w:themeTint="F2"/>
        </w:rPr>
        <w:t>Information</w:t>
      </w:r>
      <w:r w:rsidR="003F0309" w:rsidRPr="00350E05">
        <w:rPr>
          <w:rFonts w:ascii="Arial" w:hAnsi="Arial" w:cs="Arial"/>
          <w:b/>
          <w:color w:val="0D0D0D" w:themeColor="text1" w:themeTint="F2"/>
          <w:spacing w:val="-10"/>
        </w:rPr>
        <w:t xml:space="preserve"> </w:t>
      </w:r>
      <w:r w:rsidR="003F0309" w:rsidRPr="00350E05">
        <w:rPr>
          <w:rFonts w:ascii="Arial" w:hAnsi="Arial" w:cs="Arial"/>
          <w:b/>
          <w:color w:val="0D0D0D" w:themeColor="text1" w:themeTint="F2"/>
        </w:rPr>
        <w:t>included</w:t>
      </w:r>
      <w:r w:rsidR="003F0309" w:rsidRPr="00350E05">
        <w:rPr>
          <w:rFonts w:ascii="Arial" w:hAnsi="Arial" w:cs="Arial"/>
          <w:b/>
          <w:color w:val="0D0D0D" w:themeColor="text1" w:themeTint="F2"/>
          <w:spacing w:val="-10"/>
        </w:rPr>
        <w:t xml:space="preserve"> </w:t>
      </w:r>
      <w:r w:rsidR="003F0309" w:rsidRPr="00350E05">
        <w:rPr>
          <w:rFonts w:ascii="Arial" w:hAnsi="Arial" w:cs="Arial"/>
          <w:b/>
          <w:color w:val="0D0D0D" w:themeColor="text1" w:themeTint="F2"/>
        </w:rPr>
        <w:t>by</w:t>
      </w:r>
      <w:r w:rsidR="003F0309" w:rsidRPr="00350E05">
        <w:rPr>
          <w:rFonts w:ascii="Arial" w:hAnsi="Arial" w:cs="Arial"/>
          <w:b/>
          <w:color w:val="0D0D0D" w:themeColor="text1" w:themeTint="F2"/>
          <w:spacing w:val="-10"/>
        </w:rPr>
        <w:t xml:space="preserve"> </w:t>
      </w:r>
      <w:r w:rsidR="003F0309" w:rsidRPr="00350E05">
        <w:rPr>
          <w:rFonts w:ascii="Arial" w:hAnsi="Arial" w:cs="Arial"/>
          <w:b/>
          <w:color w:val="0D0D0D" w:themeColor="text1" w:themeTint="F2"/>
        </w:rPr>
        <w:t>cross-reference</w:t>
      </w:r>
    </w:p>
    <w:p w14:paraId="0470BBDA" w14:textId="2410FE9B" w:rsidR="003F0309" w:rsidRPr="00350E05" w:rsidRDefault="00A3562E" w:rsidP="0034497D">
      <w:pPr>
        <w:pStyle w:val="BodyText"/>
        <w:spacing w:before="54" w:line="240" w:lineRule="auto"/>
        <w:ind w:right="1067"/>
        <w:jc w:val="both"/>
        <w:rPr>
          <w:rFonts w:ascii="Arial" w:hAnsi="Arial" w:cs="Arial"/>
        </w:rPr>
      </w:pPr>
      <w:r w:rsidRPr="00350E05">
        <w:rPr>
          <w:rFonts w:ascii="Arial" w:hAnsi="Arial" w:cs="Arial"/>
          <w:b/>
          <w:color w:val="0D0D0D" w:themeColor="text1" w:themeTint="F2"/>
          <w:w w:val="115"/>
        </w:rPr>
        <w:t>16</w:t>
      </w:r>
      <w:r w:rsidR="00F20020" w:rsidRPr="00350E05">
        <w:rPr>
          <w:rFonts w:ascii="Arial" w:hAnsi="Arial" w:cs="Arial"/>
          <w:b/>
          <w:color w:val="0D0D0D" w:themeColor="text1" w:themeTint="F2"/>
          <w:w w:val="115"/>
        </w:rPr>
        <w:t>.1</w:t>
      </w:r>
      <w:r w:rsidR="00F20020" w:rsidRPr="00350E05">
        <w:rPr>
          <w:rFonts w:ascii="Arial" w:hAnsi="Arial" w:cs="Arial"/>
          <w:color w:val="0D0D0D" w:themeColor="text1" w:themeTint="F2"/>
          <w:w w:val="115"/>
        </w:rPr>
        <w:t xml:space="preserve"> </w:t>
      </w:r>
      <w:r w:rsidR="00073B48" w:rsidRPr="00350E05">
        <w:rPr>
          <w:rFonts w:ascii="Arial" w:hAnsi="Arial" w:cs="Arial"/>
        </w:rPr>
        <w:t>Material information may</w:t>
      </w:r>
      <w:r w:rsidR="003F0309" w:rsidRPr="00350E05">
        <w:rPr>
          <w:rFonts w:ascii="Arial" w:hAnsi="Arial" w:cs="Arial"/>
        </w:rPr>
        <w:t xml:space="preserve"> be included in an entity’s </w:t>
      </w:r>
      <w:r w:rsidR="00073B48" w:rsidRPr="00350E05">
        <w:rPr>
          <w:rFonts w:ascii="Arial" w:hAnsi="Arial" w:cs="Arial"/>
        </w:rPr>
        <w:t xml:space="preserve">sustainability-related </w:t>
      </w:r>
      <w:r w:rsidR="00032B00" w:rsidRPr="00350E05">
        <w:rPr>
          <w:rFonts w:ascii="Arial" w:hAnsi="Arial" w:cs="Arial"/>
        </w:rPr>
        <w:t>disclosures by cross-reference,</w:t>
      </w:r>
      <w:r w:rsidR="003E5D28" w:rsidRPr="00350E05">
        <w:rPr>
          <w:rFonts w:ascii="Arial" w:hAnsi="Arial" w:cs="Arial"/>
        </w:rPr>
        <w:t xml:space="preserve"> </w:t>
      </w:r>
      <w:r w:rsidR="003F0309" w:rsidRPr="00350E05">
        <w:rPr>
          <w:rFonts w:ascii="Arial" w:hAnsi="Arial" w:cs="Arial"/>
        </w:rPr>
        <w:t>provided that the cross-referenced information is available on the same terms and at the same time as the sustaina</w:t>
      </w:r>
      <w:r w:rsidR="00073B48" w:rsidRPr="00350E05">
        <w:rPr>
          <w:rFonts w:ascii="Arial" w:hAnsi="Arial" w:cs="Arial"/>
        </w:rPr>
        <w:t xml:space="preserve">bility-related </w:t>
      </w:r>
      <w:r w:rsidR="003F0309" w:rsidRPr="00350E05">
        <w:rPr>
          <w:rFonts w:ascii="Arial" w:hAnsi="Arial" w:cs="Arial"/>
        </w:rPr>
        <w:t>disclosures</w:t>
      </w:r>
      <w:r w:rsidR="00BF31F1" w:rsidRPr="00350E05">
        <w:rPr>
          <w:rFonts w:ascii="Arial" w:hAnsi="Arial" w:cs="Arial"/>
        </w:rPr>
        <w:t xml:space="preserve"> </w:t>
      </w:r>
    </w:p>
    <w:p w14:paraId="73E34C2B" w14:textId="5C87F5F4" w:rsidR="003F0309" w:rsidRPr="00350E05" w:rsidRDefault="00A3562E" w:rsidP="0034497D">
      <w:pPr>
        <w:widowControl w:val="0"/>
        <w:tabs>
          <w:tab w:val="left" w:pos="1919"/>
        </w:tabs>
        <w:autoSpaceDE w:val="0"/>
        <w:autoSpaceDN w:val="0"/>
        <w:spacing w:before="114" w:after="0" w:line="278" w:lineRule="auto"/>
        <w:ind w:right="562"/>
        <w:jc w:val="both"/>
        <w:rPr>
          <w:rFonts w:ascii="Arial" w:hAnsi="Arial" w:cs="Arial"/>
          <w:b/>
          <w:color w:val="0D0D0D" w:themeColor="text1" w:themeTint="F2"/>
          <w:w w:val="110"/>
        </w:rPr>
      </w:pPr>
      <w:r w:rsidRPr="00350E05">
        <w:rPr>
          <w:rFonts w:ascii="Arial" w:hAnsi="Arial" w:cs="Arial"/>
          <w:b/>
          <w:color w:val="0D0D0D" w:themeColor="text1" w:themeTint="F2"/>
          <w:w w:val="110"/>
        </w:rPr>
        <w:t>17</w:t>
      </w:r>
      <w:r w:rsidR="00F20020" w:rsidRPr="00350E05">
        <w:rPr>
          <w:rFonts w:ascii="Arial" w:hAnsi="Arial" w:cs="Arial"/>
          <w:b/>
          <w:color w:val="0D0D0D" w:themeColor="text1" w:themeTint="F2"/>
          <w:w w:val="110"/>
        </w:rPr>
        <w:t xml:space="preserve">. </w:t>
      </w:r>
      <w:r w:rsidR="003F0309" w:rsidRPr="00350E05">
        <w:rPr>
          <w:rFonts w:ascii="Arial" w:hAnsi="Arial" w:cs="Arial"/>
          <w:b/>
          <w:color w:val="0D0D0D" w:themeColor="text1" w:themeTint="F2"/>
          <w:w w:val="110"/>
        </w:rPr>
        <w:t>Metrics</w:t>
      </w:r>
      <w:r w:rsidR="009256A2">
        <w:rPr>
          <w:rStyle w:val="FootnoteReference"/>
          <w:rFonts w:ascii="Arial" w:hAnsi="Arial" w:cs="Arial"/>
          <w:b/>
          <w:color w:val="0D0D0D" w:themeColor="text1" w:themeTint="F2"/>
          <w:w w:val="110"/>
        </w:rPr>
        <w:footnoteReference w:id="20"/>
      </w:r>
    </w:p>
    <w:p w14:paraId="499F4E6F" w14:textId="2D52B258" w:rsidR="00CD2475" w:rsidRPr="00350E05" w:rsidRDefault="00A3562E" w:rsidP="00E365A4">
      <w:pPr>
        <w:spacing w:before="240"/>
        <w:jc w:val="both"/>
        <w:rPr>
          <w:rFonts w:ascii="Arial" w:hAnsi="Arial" w:cs="Arial"/>
        </w:rPr>
      </w:pPr>
      <w:r w:rsidRPr="00350E05">
        <w:rPr>
          <w:rFonts w:ascii="Arial" w:hAnsi="Arial" w:cs="Arial"/>
          <w:b/>
        </w:rPr>
        <w:t>17</w:t>
      </w:r>
      <w:r w:rsidR="00CD2475" w:rsidRPr="00350E05">
        <w:rPr>
          <w:rFonts w:ascii="Arial" w:hAnsi="Arial" w:cs="Arial"/>
          <w:b/>
        </w:rPr>
        <w:t>.1</w:t>
      </w:r>
      <w:r w:rsidR="00CD2475" w:rsidRPr="00350E05">
        <w:rPr>
          <w:rFonts w:ascii="Arial" w:hAnsi="Arial" w:cs="Arial"/>
        </w:rPr>
        <w:t xml:space="preserve"> Metrics are quantitative measures that assess a company’s performance in various sustainability areas. Metrics allow businesses to track progress, identify areas of improvement, and compare performance across industries or periods. They are often standardised to enable comparability and transparency.  </w:t>
      </w:r>
    </w:p>
    <w:p w14:paraId="326FB442" w14:textId="3FBC9B7D" w:rsidR="00CD2475" w:rsidRPr="00350E05" w:rsidRDefault="00A3562E" w:rsidP="00D1527E">
      <w:pPr>
        <w:jc w:val="both"/>
        <w:rPr>
          <w:rFonts w:ascii="Arial" w:hAnsi="Arial" w:cs="Arial"/>
          <w:color w:val="0D0D0D" w:themeColor="text1" w:themeTint="F2"/>
        </w:rPr>
      </w:pPr>
      <w:r w:rsidRPr="00350E05">
        <w:rPr>
          <w:rFonts w:ascii="Arial" w:hAnsi="Arial" w:cs="Arial"/>
          <w:b/>
          <w:color w:val="0D0D0D" w:themeColor="text1" w:themeTint="F2"/>
          <w:spacing w:val="-6"/>
          <w:shd w:val="clear" w:color="auto" w:fill="FFFFFF"/>
        </w:rPr>
        <w:t>17</w:t>
      </w:r>
      <w:r w:rsidR="00D1527E" w:rsidRPr="00350E05">
        <w:rPr>
          <w:rFonts w:ascii="Arial" w:hAnsi="Arial" w:cs="Arial"/>
          <w:b/>
          <w:color w:val="0D0D0D" w:themeColor="text1" w:themeTint="F2"/>
          <w:spacing w:val="-6"/>
          <w:shd w:val="clear" w:color="auto" w:fill="FFFFFF"/>
        </w:rPr>
        <w:t>.2</w:t>
      </w:r>
      <w:r w:rsidR="00D1527E" w:rsidRPr="00350E05">
        <w:rPr>
          <w:rFonts w:ascii="Arial" w:hAnsi="Arial" w:cs="Arial"/>
          <w:color w:val="0D0D0D" w:themeColor="text1" w:themeTint="F2"/>
          <w:spacing w:val="-6"/>
          <w:shd w:val="clear" w:color="auto" w:fill="FFFFFF"/>
        </w:rPr>
        <w:t xml:space="preserve"> Entity</w:t>
      </w:r>
      <w:r w:rsidR="00CD2475" w:rsidRPr="00350E05">
        <w:rPr>
          <w:rFonts w:ascii="Arial" w:hAnsi="Arial" w:cs="Arial"/>
          <w:color w:val="0D0D0D" w:themeColor="text1" w:themeTint="F2"/>
          <w:spacing w:val="-6"/>
          <w:shd w:val="clear" w:color="auto" w:fill="FFFFFF"/>
        </w:rPr>
        <w:t xml:space="preserve"> should consider disclosing metrics that support their scenario analysis and strategic planning process and that are used to monitor the organization’s business environment from a strategic and risk management perspective.</w:t>
      </w:r>
    </w:p>
    <w:p w14:paraId="2EDDF5AC" w14:textId="024EBC33" w:rsidR="00D1527E" w:rsidRPr="00350E05" w:rsidRDefault="00A3562E" w:rsidP="00D1527E">
      <w:pPr>
        <w:jc w:val="both"/>
        <w:rPr>
          <w:rFonts w:ascii="Arial" w:hAnsi="Arial" w:cs="Arial"/>
          <w:color w:val="0D0D0D" w:themeColor="text1" w:themeTint="F2"/>
          <w:shd w:val="clear" w:color="auto" w:fill="FFFFFF"/>
        </w:rPr>
      </w:pPr>
      <w:r w:rsidRPr="00350E05">
        <w:rPr>
          <w:rFonts w:ascii="Arial" w:hAnsi="Arial" w:cs="Arial"/>
          <w:b/>
          <w:color w:val="0D0D0D" w:themeColor="text1" w:themeTint="F2"/>
          <w:shd w:val="clear" w:color="auto" w:fill="FFFFFF"/>
        </w:rPr>
        <w:t>17.</w:t>
      </w:r>
      <w:r w:rsidR="00D1527E" w:rsidRPr="00350E05">
        <w:rPr>
          <w:rFonts w:ascii="Arial" w:hAnsi="Arial" w:cs="Arial"/>
          <w:b/>
          <w:color w:val="0D0D0D" w:themeColor="text1" w:themeTint="F2"/>
          <w:shd w:val="clear" w:color="auto" w:fill="FFFFFF"/>
        </w:rPr>
        <w:t>3</w:t>
      </w:r>
      <w:r w:rsidR="00D1527E" w:rsidRPr="00350E05">
        <w:rPr>
          <w:rFonts w:ascii="Arial" w:hAnsi="Arial" w:cs="Arial"/>
          <w:color w:val="0D0D0D" w:themeColor="text1" w:themeTint="F2"/>
          <w:shd w:val="clear" w:color="auto" w:fill="FFFFFF"/>
        </w:rPr>
        <w:t xml:space="preserve"> </w:t>
      </w:r>
      <w:r w:rsidR="00CD2475" w:rsidRPr="00350E05">
        <w:rPr>
          <w:rFonts w:ascii="Arial" w:hAnsi="Arial" w:cs="Arial"/>
          <w:color w:val="0D0D0D" w:themeColor="text1" w:themeTint="F2"/>
          <w:shd w:val="clear" w:color="auto" w:fill="FFFFFF"/>
        </w:rPr>
        <w:t>Metrics should be provided for historical periods to allow for trend analysis. Where appropriate, organizations should consider providing forward-looking metrics consistent with their business or st</w:t>
      </w:r>
      <w:r w:rsidR="00D1527E" w:rsidRPr="00350E05">
        <w:rPr>
          <w:rFonts w:ascii="Arial" w:hAnsi="Arial" w:cs="Arial"/>
          <w:color w:val="0D0D0D" w:themeColor="text1" w:themeTint="F2"/>
          <w:shd w:val="clear" w:color="auto" w:fill="FFFFFF"/>
        </w:rPr>
        <w:t>rategic planning time horizons.</w:t>
      </w:r>
    </w:p>
    <w:p w14:paraId="5BD0FD5B" w14:textId="501C4988" w:rsidR="00CD2475" w:rsidRPr="00350E05" w:rsidRDefault="00A3562E" w:rsidP="00D1527E">
      <w:pPr>
        <w:jc w:val="both"/>
        <w:rPr>
          <w:rFonts w:ascii="Arial" w:hAnsi="Arial" w:cs="Arial"/>
          <w:color w:val="4A4A4A"/>
          <w:shd w:val="clear" w:color="auto" w:fill="FFFFFF"/>
        </w:rPr>
      </w:pPr>
      <w:r w:rsidRPr="00350E05">
        <w:rPr>
          <w:rFonts w:ascii="Arial" w:hAnsi="Arial" w:cs="Arial"/>
          <w:b/>
          <w:color w:val="4A4A4A"/>
          <w:shd w:val="clear" w:color="auto" w:fill="FFFFFF"/>
        </w:rPr>
        <w:t>17.</w:t>
      </w:r>
      <w:r w:rsidR="00D1527E" w:rsidRPr="00350E05">
        <w:rPr>
          <w:rFonts w:ascii="Arial" w:hAnsi="Arial" w:cs="Arial"/>
          <w:b/>
          <w:color w:val="4A4A4A"/>
          <w:shd w:val="clear" w:color="auto" w:fill="FFFFFF"/>
        </w:rPr>
        <w:t>4</w:t>
      </w:r>
      <w:r w:rsidR="00D1527E" w:rsidRPr="00350E05">
        <w:rPr>
          <w:rFonts w:ascii="Arial" w:hAnsi="Arial" w:cs="Arial"/>
          <w:color w:val="4A4A4A"/>
          <w:shd w:val="clear" w:color="auto" w:fill="FFFFFF"/>
        </w:rPr>
        <w:t xml:space="preserve"> Entity</w:t>
      </w:r>
      <w:r w:rsidR="00CD2475" w:rsidRPr="00350E05">
        <w:rPr>
          <w:rFonts w:ascii="Arial" w:hAnsi="Arial" w:cs="Arial"/>
        </w:rPr>
        <w:t xml:space="preserve"> need to consider how KPIs are collated and reported internally – whether they make sense when aggregated and reported at a group level, or would be more usefully reported at business segment level.</w:t>
      </w:r>
      <w:r w:rsidR="00CD2475" w:rsidRPr="00E365A4">
        <w:rPr>
          <w:rFonts w:ascii="Arial" w:hAnsi="Arial" w:cs="Arial"/>
        </w:rPr>
        <w:t xml:space="preserve"> </w:t>
      </w:r>
      <w:r w:rsidR="00CD2475" w:rsidRPr="00350E05">
        <w:rPr>
          <w:rFonts w:ascii="Arial" w:hAnsi="Arial" w:cs="Arial"/>
        </w:rPr>
        <w:t xml:space="preserve">In some </w:t>
      </w:r>
      <w:r w:rsidR="00E723AB" w:rsidRPr="00350E05">
        <w:rPr>
          <w:rFonts w:ascii="Arial" w:hAnsi="Arial" w:cs="Arial"/>
        </w:rPr>
        <w:t>instances,</w:t>
      </w:r>
      <w:r w:rsidR="00CD2475" w:rsidRPr="00350E05">
        <w:rPr>
          <w:rFonts w:ascii="Arial" w:hAnsi="Arial" w:cs="Arial"/>
        </w:rPr>
        <w:t xml:space="preserve"> it may be more appropriate to report separately KPIs for each business segment if the process of aggregation renders the output meaningless. For </w:t>
      </w:r>
      <w:r w:rsidR="00E723AB" w:rsidRPr="00350E05">
        <w:rPr>
          <w:rFonts w:ascii="Arial" w:hAnsi="Arial" w:cs="Arial"/>
        </w:rPr>
        <w:t>example,</w:t>
      </w:r>
      <w:r w:rsidR="00CD2475" w:rsidRPr="00350E05">
        <w:rPr>
          <w:rFonts w:ascii="Arial" w:hAnsi="Arial" w:cs="Arial"/>
        </w:rPr>
        <w:t xml:space="preserve"> it is clearly more informative to report a retail business segment separately rather than combining it with a personal financial services segment.</w:t>
      </w:r>
    </w:p>
    <w:p w14:paraId="71EE13BD" w14:textId="2E811C51" w:rsidR="003F0309" w:rsidRPr="00350E05" w:rsidRDefault="00A3562E" w:rsidP="00CD2475">
      <w:pPr>
        <w:rPr>
          <w:rFonts w:ascii="Arial" w:hAnsi="Arial" w:cs="Arial"/>
          <w:color w:val="0D0D0D" w:themeColor="text1" w:themeTint="F2"/>
          <w:w w:val="110"/>
        </w:rPr>
      </w:pPr>
      <w:r w:rsidRPr="00350E05">
        <w:rPr>
          <w:rFonts w:ascii="Arial" w:hAnsi="Arial" w:cs="Arial"/>
          <w:b/>
          <w:color w:val="0D0D0D" w:themeColor="text1" w:themeTint="F2"/>
          <w:w w:val="110"/>
        </w:rPr>
        <w:lastRenderedPageBreak/>
        <w:t>17</w:t>
      </w:r>
      <w:r w:rsidR="00D1527E" w:rsidRPr="00350E05">
        <w:rPr>
          <w:rFonts w:ascii="Arial" w:hAnsi="Arial" w:cs="Arial"/>
          <w:b/>
          <w:color w:val="0D0D0D" w:themeColor="text1" w:themeTint="F2"/>
          <w:w w:val="110"/>
        </w:rPr>
        <w:t>.5</w:t>
      </w:r>
      <w:r w:rsidR="00F20020" w:rsidRPr="00350E05">
        <w:rPr>
          <w:rFonts w:ascii="Arial" w:hAnsi="Arial" w:cs="Arial"/>
          <w:color w:val="0D0D0D" w:themeColor="text1" w:themeTint="F2"/>
          <w:w w:val="110"/>
        </w:rPr>
        <w:t xml:space="preserve"> </w:t>
      </w:r>
      <w:r w:rsidR="003F0309" w:rsidRPr="00350E05">
        <w:rPr>
          <w:rFonts w:ascii="Arial" w:hAnsi="Arial" w:cs="Arial"/>
          <w:color w:val="0D0D0D" w:themeColor="text1" w:themeTint="F2"/>
          <w:w w:val="110"/>
        </w:rPr>
        <w:t>An entity shall disclose, for each sustainability-related risk and opportunity that could reasonably be expected to affect the entity’s prospects:</w:t>
      </w:r>
    </w:p>
    <w:p w14:paraId="011F9BBA" w14:textId="5F1D85E5" w:rsidR="003F0309" w:rsidRPr="00350E05" w:rsidRDefault="00A3562E" w:rsidP="0034497D">
      <w:pPr>
        <w:widowControl w:val="0"/>
        <w:tabs>
          <w:tab w:val="left" w:pos="2486"/>
        </w:tabs>
        <w:autoSpaceDE w:val="0"/>
        <w:autoSpaceDN w:val="0"/>
        <w:spacing w:before="130" w:after="0" w:line="292" w:lineRule="auto"/>
        <w:ind w:right="557"/>
        <w:jc w:val="both"/>
        <w:rPr>
          <w:rFonts w:ascii="Arial" w:hAnsi="Arial" w:cs="Arial"/>
          <w:color w:val="0D0D0D" w:themeColor="text1" w:themeTint="F2"/>
        </w:rPr>
      </w:pPr>
      <w:r w:rsidRPr="00350E05">
        <w:rPr>
          <w:rFonts w:ascii="Arial" w:hAnsi="Arial" w:cs="Arial"/>
          <w:b/>
          <w:color w:val="0D0D0D" w:themeColor="text1" w:themeTint="F2"/>
          <w:w w:val="110"/>
        </w:rPr>
        <w:t>17</w:t>
      </w:r>
      <w:r w:rsidR="00D1527E" w:rsidRPr="00350E05">
        <w:rPr>
          <w:rFonts w:ascii="Arial" w:hAnsi="Arial" w:cs="Arial"/>
          <w:b/>
          <w:color w:val="0D0D0D" w:themeColor="text1" w:themeTint="F2"/>
          <w:w w:val="110"/>
        </w:rPr>
        <w:t>.6</w:t>
      </w:r>
      <w:r w:rsidR="002762E5" w:rsidRPr="00350E05">
        <w:rPr>
          <w:rFonts w:ascii="Arial" w:hAnsi="Arial" w:cs="Arial"/>
          <w:color w:val="0D0D0D" w:themeColor="text1" w:themeTint="F2"/>
          <w:w w:val="110"/>
        </w:rPr>
        <w:t xml:space="preserve"> </w:t>
      </w:r>
      <w:r w:rsidR="00073B48" w:rsidRPr="00350E05">
        <w:rPr>
          <w:rFonts w:ascii="Arial" w:hAnsi="Arial" w:cs="Arial"/>
          <w:color w:val="0D0D0D" w:themeColor="text1" w:themeTint="F2"/>
          <w:w w:val="110"/>
        </w:rPr>
        <w:t xml:space="preserve">An entity shall disclose </w:t>
      </w:r>
      <w:r w:rsidR="003F0309" w:rsidRPr="00350E05">
        <w:rPr>
          <w:rFonts w:ascii="Arial" w:hAnsi="Arial" w:cs="Arial"/>
          <w:color w:val="0D0D0D" w:themeColor="text1" w:themeTint="F2"/>
          <w:w w:val="110"/>
        </w:rPr>
        <w:t>metric</w:t>
      </w:r>
      <w:r w:rsidR="002762E5" w:rsidRPr="00350E05">
        <w:rPr>
          <w:rFonts w:ascii="Arial" w:hAnsi="Arial" w:cs="Arial"/>
          <w:color w:val="0D0D0D" w:themeColor="text1" w:themeTint="F2"/>
          <w:w w:val="110"/>
        </w:rPr>
        <w:t xml:space="preserve">s </w:t>
      </w:r>
      <w:r w:rsidR="003F0309" w:rsidRPr="00350E05">
        <w:rPr>
          <w:rFonts w:ascii="Arial" w:hAnsi="Arial" w:cs="Arial"/>
          <w:color w:val="0D0D0D" w:themeColor="text1" w:themeTint="F2"/>
          <w:w w:val="110"/>
        </w:rPr>
        <w:t>the</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w w:val="110"/>
        </w:rPr>
        <w:t>entity</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w w:val="110"/>
        </w:rPr>
        <w:t>uses</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w w:val="110"/>
        </w:rPr>
        <w:t>to</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w w:val="110"/>
        </w:rPr>
        <w:t>measure</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w w:val="110"/>
        </w:rPr>
        <w:t>and</w:t>
      </w:r>
      <w:r w:rsidR="003F0309" w:rsidRPr="00350E05">
        <w:rPr>
          <w:rFonts w:ascii="Arial" w:hAnsi="Arial" w:cs="Arial"/>
          <w:color w:val="0D0D0D" w:themeColor="text1" w:themeTint="F2"/>
          <w:spacing w:val="5"/>
          <w:w w:val="110"/>
        </w:rPr>
        <w:t xml:space="preserve"> </w:t>
      </w:r>
      <w:r w:rsidR="003F0309" w:rsidRPr="00350E05">
        <w:rPr>
          <w:rFonts w:ascii="Arial" w:hAnsi="Arial" w:cs="Arial"/>
          <w:color w:val="0D0D0D" w:themeColor="text1" w:themeTint="F2"/>
          <w:spacing w:val="-2"/>
          <w:w w:val="110"/>
        </w:rPr>
        <w:t>monitor:</w:t>
      </w:r>
    </w:p>
    <w:p w14:paraId="34A5CC65" w14:textId="683DD61F" w:rsidR="003F0309" w:rsidRPr="00790B69" w:rsidRDefault="003F0309" w:rsidP="007E7D95">
      <w:pPr>
        <w:pStyle w:val="ListParagraph"/>
        <w:widowControl w:val="0"/>
        <w:numPr>
          <w:ilvl w:val="0"/>
          <w:numId w:val="6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that sustainability-related risk or opportunity; and</w:t>
      </w:r>
    </w:p>
    <w:p w14:paraId="579EFD68" w14:textId="274C5CCC" w:rsidR="003F0309" w:rsidRPr="00790B69" w:rsidRDefault="003F0309" w:rsidP="007E7D95">
      <w:pPr>
        <w:pStyle w:val="ListParagraph"/>
        <w:widowControl w:val="0"/>
        <w:numPr>
          <w:ilvl w:val="0"/>
          <w:numId w:val="6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its performance in relation to that sustainability-related risk or opportunity, including progress towards any targets the entity has set, and any targets it is required to meet by law or regulation.</w:t>
      </w:r>
    </w:p>
    <w:p w14:paraId="096C6566" w14:textId="31ED42E1" w:rsidR="003F0309" w:rsidRPr="00350E05" w:rsidRDefault="00A3562E" w:rsidP="0034497D">
      <w:pPr>
        <w:widowControl w:val="0"/>
        <w:tabs>
          <w:tab w:val="left" w:pos="1919"/>
        </w:tabs>
        <w:autoSpaceDE w:val="0"/>
        <w:autoSpaceDN w:val="0"/>
        <w:spacing w:before="113" w:after="0" w:line="290" w:lineRule="auto"/>
        <w:ind w:right="557"/>
        <w:jc w:val="both"/>
        <w:rPr>
          <w:rFonts w:ascii="Arial" w:hAnsi="Arial" w:cs="Arial"/>
          <w:color w:val="0D0D0D" w:themeColor="text1" w:themeTint="F2"/>
          <w:w w:val="110"/>
        </w:rPr>
      </w:pPr>
      <w:r w:rsidRPr="00350E05">
        <w:rPr>
          <w:rFonts w:ascii="Arial" w:hAnsi="Arial" w:cs="Arial"/>
          <w:b/>
          <w:color w:val="0D0D0D" w:themeColor="text1" w:themeTint="F2"/>
          <w:w w:val="110"/>
        </w:rPr>
        <w:t>17</w:t>
      </w:r>
      <w:r w:rsidR="00D1527E" w:rsidRPr="00350E05">
        <w:rPr>
          <w:rFonts w:ascii="Arial" w:hAnsi="Arial" w:cs="Arial"/>
          <w:b/>
          <w:color w:val="0D0D0D" w:themeColor="text1" w:themeTint="F2"/>
          <w:w w:val="110"/>
        </w:rPr>
        <w:t>.7</w:t>
      </w:r>
      <w:r w:rsidR="002762E5" w:rsidRPr="00350E05">
        <w:rPr>
          <w:rFonts w:ascii="Arial" w:hAnsi="Arial" w:cs="Arial"/>
          <w:color w:val="0D0D0D" w:themeColor="text1" w:themeTint="F2"/>
          <w:w w:val="110"/>
        </w:rPr>
        <w:t xml:space="preserve"> </w:t>
      </w:r>
      <w:r w:rsidR="003F0309" w:rsidRPr="00350E05">
        <w:rPr>
          <w:rFonts w:ascii="Arial" w:hAnsi="Arial" w:cs="Arial"/>
          <w:color w:val="0D0D0D" w:themeColor="text1" w:themeTint="F2"/>
          <w:w w:val="110"/>
        </w:rPr>
        <w:t xml:space="preserve">Metrics disclosed by an entity shall include metrics associated with </w:t>
      </w:r>
      <w:r w:rsidR="00E723AB">
        <w:rPr>
          <w:rFonts w:ascii="Arial" w:hAnsi="Arial" w:cs="Arial"/>
          <w:color w:val="0D0D0D" w:themeColor="text1" w:themeTint="F2"/>
          <w:w w:val="110"/>
        </w:rPr>
        <w:t xml:space="preserve">the </w:t>
      </w:r>
      <w:r w:rsidR="003F0309" w:rsidRPr="00350E05">
        <w:rPr>
          <w:rFonts w:ascii="Arial" w:hAnsi="Arial" w:cs="Arial"/>
          <w:color w:val="0D0D0D" w:themeColor="text1" w:themeTint="F2"/>
          <w:w w:val="110"/>
        </w:rPr>
        <w:t>particular</w:t>
      </w:r>
      <w:r w:rsidR="00E723AB">
        <w:rPr>
          <w:rFonts w:ascii="Arial" w:hAnsi="Arial" w:cs="Arial"/>
          <w:color w:val="0D0D0D" w:themeColor="text1" w:themeTint="F2"/>
          <w:w w:val="110"/>
        </w:rPr>
        <w:t xml:space="preserve"> b</w:t>
      </w:r>
      <w:r w:rsidR="003F0309" w:rsidRPr="00350E05">
        <w:rPr>
          <w:rFonts w:ascii="Arial" w:hAnsi="Arial" w:cs="Arial"/>
          <w:color w:val="0D0D0D" w:themeColor="text1" w:themeTint="F2"/>
          <w:w w:val="110"/>
        </w:rPr>
        <w:t>usiness models, activities or other common features th</w:t>
      </w:r>
      <w:r w:rsidR="00073B48" w:rsidRPr="00350E05">
        <w:rPr>
          <w:rFonts w:ascii="Arial" w:hAnsi="Arial" w:cs="Arial"/>
          <w:color w:val="0D0D0D" w:themeColor="text1" w:themeTint="F2"/>
          <w:w w:val="110"/>
        </w:rPr>
        <w:t xml:space="preserve">at </w:t>
      </w:r>
      <w:r w:rsidR="00E723AB" w:rsidRPr="00350E05">
        <w:rPr>
          <w:rFonts w:ascii="Arial" w:hAnsi="Arial" w:cs="Arial"/>
          <w:color w:val="0D0D0D" w:themeColor="text1" w:themeTint="F2"/>
          <w:w w:val="110"/>
        </w:rPr>
        <w:t>characterise an</w:t>
      </w:r>
      <w:r w:rsidR="003F0309" w:rsidRPr="00350E05">
        <w:rPr>
          <w:rFonts w:ascii="Arial" w:hAnsi="Arial" w:cs="Arial"/>
          <w:color w:val="0D0D0D" w:themeColor="text1" w:themeTint="F2"/>
          <w:w w:val="110"/>
        </w:rPr>
        <w:t xml:space="preserve"> industry.</w:t>
      </w:r>
    </w:p>
    <w:p w14:paraId="1BD1E769" w14:textId="762B8402" w:rsidR="00CD2475" w:rsidRPr="00350E05" w:rsidRDefault="00A3562E" w:rsidP="00D1527E">
      <w:pPr>
        <w:widowControl w:val="0"/>
        <w:tabs>
          <w:tab w:val="left" w:pos="1919"/>
        </w:tabs>
        <w:autoSpaceDE w:val="0"/>
        <w:autoSpaceDN w:val="0"/>
        <w:spacing w:before="113" w:after="0" w:line="240" w:lineRule="auto"/>
        <w:ind w:right="557"/>
        <w:jc w:val="both"/>
        <w:rPr>
          <w:rFonts w:ascii="Arial" w:hAnsi="Arial" w:cs="Arial"/>
          <w:color w:val="0D0D0D" w:themeColor="text1" w:themeTint="F2"/>
        </w:rPr>
      </w:pPr>
      <w:r w:rsidRPr="00350E05">
        <w:rPr>
          <w:rFonts w:ascii="Arial" w:hAnsi="Arial" w:cs="Arial"/>
          <w:b/>
          <w:color w:val="0D0D0D" w:themeColor="text1" w:themeTint="F2"/>
          <w:shd w:val="clear" w:color="auto" w:fill="FFFFFF"/>
        </w:rPr>
        <w:t>17</w:t>
      </w:r>
      <w:r w:rsidR="00D1527E" w:rsidRPr="00350E05">
        <w:rPr>
          <w:rFonts w:ascii="Arial" w:hAnsi="Arial" w:cs="Arial"/>
          <w:b/>
          <w:color w:val="0D0D0D" w:themeColor="text1" w:themeTint="F2"/>
          <w:shd w:val="clear" w:color="auto" w:fill="FFFFFF"/>
        </w:rPr>
        <w:t>.8</w:t>
      </w:r>
      <w:r w:rsidR="00D1527E" w:rsidRPr="00350E05">
        <w:rPr>
          <w:rFonts w:ascii="Arial" w:hAnsi="Arial" w:cs="Arial"/>
          <w:color w:val="0D0D0D" w:themeColor="text1" w:themeTint="F2"/>
          <w:shd w:val="clear" w:color="auto" w:fill="FFFFFF"/>
        </w:rPr>
        <w:t xml:space="preserve"> </w:t>
      </w:r>
      <w:r w:rsidR="00E723AB">
        <w:rPr>
          <w:rFonts w:ascii="Arial" w:hAnsi="Arial" w:cs="Arial"/>
          <w:color w:val="0D0D0D" w:themeColor="text1" w:themeTint="F2"/>
          <w:shd w:val="clear" w:color="auto" w:fill="FFFFFF"/>
        </w:rPr>
        <w:t>An e</w:t>
      </w:r>
      <w:r w:rsidR="00CD2475" w:rsidRPr="00350E05">
        <w:rPr>
          <w:rFonts w:ascii="Arial" w:hAnsi="Arial" w:cs="Arial"/>
          <w:color w:val="0D0D0D" w:themeColor="text1" w:themeTint="F2"/>
          <w:shd w:val="clear" w:color="auto" w:fill="FFFFFF"/>
        </w:rPr>
        <w:t>ntity disclosing short, medium-term or long-term targets should also disclose associated interim targets in aggregate or by business line, where available</w:t>
      </w:r>
      <w:r w:rsidR="00CD2475" w:rsidRPr="00E365A4">
        <w:rPr>
          <w:rFonts w:ascii="Arial" w:hAnsi="Arial" w:cs="Arial"/>
          <w:color w:val="0D0D0D" w:themeColor="text1" w:themeTint="F2"/>
          <w:shd w:val="clear" w:color="auto" w:fill="FFFFFF"/>
        </w:rPr>
        <w:t>.</w:t>
      </w:r>
    </w:p>
    <w:p w14:paraId="1E7AB759" w14:textId="07842236" w:rsidR="003F0309" w:rsidRPr="00350E05" w:rsidRDefault="00A3562E" w:rsidP="0034497D">
      <w:pPr>
        <w:widowControl w:val="0"/>
        <w:tabs>
          <w:tab w:val="left" w:pos="1919"/>
        </w:tabs>
        <w:autoSpaceDE w:val="0"/>
        <w:autoSpaceDN w:val="0"/>
        <w:spacing w:before="109" w:after="0" w:line="292" w:lineRule="auto"/>
        <w:ind w:right="557"/>
        <w:jc w:val="both"/>
        <w:rPr>
          <w:rFonts w:ascii="Arial" w:hAnsi="Arial" w:cs="Arial"/>
          <w:color w:val="0D0D0D" w:themeColor="text1" w:themeTint="F2"/>
        </w:rPr>
      </w:pPr>
      <w:r w:rsidRPr="00350E05">
        <w:rPr>
          <w:rFonts w:ascii="Arial" w:hAnsi="Arial" w:cs="Arial"/>
          <w:b/>
          <w:color w:val="0D0D0D" w:themeColor="text1" w:themeTint="F2"/>
          <w:w w:val="115"/>
        </w:rPr>
        <w:t>17</w:t>
      </w:r>
      <w:r w:rsidR="00D1527E" w:rsidRPr="00350E05">
        <w:rPr>
          <w:rFonts w:ascii="Arial" w:hAnsi="Arial" w:cs="Arial"/>
          <w:b/>
          <w:color w:val="0D0D0D" w:themeColor="text1" w:themeTint="F2"/>
          <w:w w:val="115"/>
        </w:rPr>
        <w:t>.9</w:t>
      </w:r>
      <w:r w:rsidR="002762E5" w:rsidRPr="00350E05">
        <w:rPr>
          <w:rFonts w:ascii="Arial" w:hAnsi="Arial" w:cs="Arial"/>
          <w:color w:val="0D0D0D" w:themeColor="text1" w:themeTint="F2"/>
          <w:w w:val="115"/>
        </w:rPr>
        <w:t xml:space="preserve"> </w:t>
      </w:r>
      <w:r w:rsidR="003F0309" w:rsidRPr="00350E05">
        <w:rPr>
          <w:rFonts w:ascii="Arial" w:hAnsi="Arial" w:cs="Arial"/>
          <w:color w:val="0D0D0D" w:themeColor="text1" w:themeTint="F2"/>
          <w:w w:val="115"/>
        </w:rPr>
        <w:t>If a metric has been developed by an entity, the entity shall disclose information about:</w:t>
      </w:r>
    </w:p>
    <w:p w14:paraId="64C46454" w14:textId="49B5A132" w:rsidR="003F0309" w:rsidRPr="00350E05" w:rsidRDefault="00A3562E" w:rsidP="0034497D">
      <w:pPr>
        <w:widowControl w:val="0"/>
        <w:tabs>
          <w:tab w:val="left" w:pos="1091"/>
        </w:tabs>
        <w:autoSpaceDE w:val="0"/>
        <w:autoSpaceDN w:val="0"/>
        <w:spacing w:before="117" w:after="0" w:line="240" w:lineRule="auto"/>
        <w:ind w:right="557"/>
        <w:jc w:val="both"/>
        <w:rPr>
          <w:rFonts w:ascii="Arial" w:hAnsi="Arial" w:cs="Arial"/>
          <w:color w:val="0D0D0D" w:themeColor="text1" w:themeTint="F2"/>
          <w:w w:val="110"/>
        </w:rPr>
      </w:pPr>
      <w:r w:rsidRPr="00350E05">
        <w:rPr>
          <w:rFonts w:ascii="Arial" w:hAnsi="Arial" w:cs="Arial"/>
          <w:b/>
          <w:color w:val="0D0D0D" w:themeColor="text1" w:themeTint="F2"/>
          <w:w w:val="110"/>
        </w:rPr>
        <w:t>17</w:t>
      </w:r>
      <w:r w:rsidR="0026389D" w:rsidRPr="00350E05">
        <w:rPr>
          <w:rFonts w:ascii="Arial" w:hAnsi="Arial" w:cs="Arial"/>
          <w:b/>
          <w:color w:val="0D0D0D" w:themeColor="text1" w:themeTint="F2"/>
          <w:w w:val="110"/>
        </w:rPr>
        <w:t>.9</w:t>
      </w:r>
      <w:r w:rsidR="002762E5" w:rsidRPr="00350E05">
        <w:rPr>
          <w:rFonts w:ascii="Arial" w:hAnsi="Arial" w:cs="Arial"/>
          <w:b/>
          <w:color w:val="0D0D0D" w:themeColor="text1" w:themeTint="F2"/>
          <w:w w:val="110"/>
        </w:rPr>
        <w:t>.1</w:t>
      </w:r>
      <w:r w:rsidR="00F20020" w:rsidRPr="00350E05">
        <w:rPr>
          <w:rFonts w:ascii="Arial" w:hAnsi="Arial" w:cs="Arial"/>
          <w:color w:val="0D0D0D" w:themeColor="text1" w:themeTint="F2"/>
          <w:w w:val="110"/>
        </w:rPr>
        <w:t xml:space="preserve"> </w:t>
      </w:r>
      <w:r w:rsidR="00E66AAD">
        <w:rPr>
          <w:rFonts w:ascii="Arial" w:hAnsi="Arial" w:cs="Arial"/>
          <w:color w:val="0D0D0D" w:themeColor="text1" w:themeTint="F2"/>
          <w:w w:val="110"/>
        </w:rPr>
        <w:t xml:space="preserve">the manner in which </w:t>
      </w:r>
      <w:r w:rsidR="003F0309" w:rsidRPr="00350E05">
        <w:rPr>
          <w:rFonts w:ascii="Arial" w:hAnsi="Arial" w:cs="Arial"/>
          <w:color w:val="0D0D0D" w:themeColor="text1" w:themeTint="F2"/>
          <w:w w:val="110"/>
        </w:rPr>
        <w:t>the</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metric</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is</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defined,</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including</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whether</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it</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is</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derived</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by</w:t>
      </w:r>
      <w:r w:rsidR="003F0309" w:rsidRPr="00350E05">
        <w:rPr>
          <w:rFonts w:ascii="Arial" w:hAnsi="Arial" w:cs="Arial"/>
          <w:color w:val="0D0D0D" w:themeColor="text1" w:themeTint="F2"/>
          <w:spacing w:val="20"/>
          <w:w w:val="110"/>
        </w:rPr>
        <w:t xml:space="preserve"> </w:t>
      </w:r>
      <w:r w:rsidR="003F0309" w:rsidRPr="00350E05">
        <w:rPr>
          <w:rFonts w:ascii="Arial" w:hAnsi="Arial" w:cs="Arial"/>
          <w:color w:val="0D0D0D" w:themeColor="text1" w:themeTint="F2"/>
          <w:w w:val="110"/>
        </w:rPr>
        <w:t>adjusting a metric taken from a source if so, which source and how the metric disclosed by the entity differs from the metric specified in that source</w:t>
      </w:r>
      <w:r w:rsidR="002762E5" w:rsidRPr="00350E05">
        <w:rPr>
          <w:rFonts w:ascii="Arial" w:hAnsi="Arial" w:cs="Arial"/>
          <w:color w:val="0D0D0D" w:themeColor="text1" w:themeTint="F2"/>
          <w:w w:val="110"/>
        </w:rPr>
        <w:t xml:space="preserve"> </w:t>
      </w:r>
    </w:p>
    <w:p w14:paraId="06158260" w14:textId="436E568B" w:rsidR="00F20020" w:rsidRPr="00350E05" w:rsidRDefault="00A3562E" w:rsidP="0034497D">
      <w:pPr>
        <w:widowControl w:val="0"/>
        <w:tabs>
          <w:tab w:val="left" w:pos="1976"/>
        </w:tabs>
        <w:autoSpaceDE w:val="0"/>
        <w:autoSpaceDN w:val="0"/>
        <w:spacing w:after="0" w:line="285" w:lineRule="auto"/>
        <w:ind w:right="1067"/>
        <w:jc w:val="both"/>
        <w:rPr>
          <w:rFonts w:ascii="Arial" w:hAnsi="Arial" w:cs="Arial"/>
          <w:color w:val="0D0D0D" w:themeColor="text1" w:themeTint="F2"/>
          <w:w w:val="115"/>
        </w:rPr>
      </w:pPr>
      <w:r w:rsidRPr="00350E05">
        <w:rPr>
          <w:rFonts w:ascii="Arial" w:hAnsi="Arial" w:cs="Arial"/>
          <w:b/>
          <w:color w:val="0D0D0D" w:themeColor="text1" w:themeTint="F2"/>
          <w:w w:val="115"/>
        </w:rPr>
        <w:t>17</w:t>
      </w:r>
      <w:r w:rsidR="0026389D" w:rsidRPr="00350E05">
        <w:rPr>
          <w:rFonts w:ascii="Arial" w:hAnsi="Arial" w:cs="Arial"/>
          <w:b/>
          <w:color w:val="0D0D0D" w:themeColor="text1" w:themeTint="F2"/>
          <w:w w:val="115"/>
        </w:rPr>
        <w:t>.9</w:t>
      </w:r>
      <w:r w:rsidR="002762E5" w:rsidRPr="00350E05">
        <w:rPr>
          <w:rFonts w:ascii="Arial" w:hAnsi="Arial" w:cs="Arial"/>
          <w:b/>
          <w:color w:val="0D0D0D" w:themeColor="text1" w:themeTint="F2"/>
          <w:w w:val="115"/>
        </w:rPr>
        <w:t>.2</w:t>
      </w:r>
      <w:r w:rsidR="002762E5" w:rsidRPr="00350E05">
        <w:rPr>
          <w:rFonts w:ascii="Arial" w:hAnsi="Arial" w:cs="Arial"/>
          <w:color w:val="0D0D0D" w:themeColor="text1" w:themeTint="F2"/>
          <w:w w:val="115"/>
        </w:rPr>
        <w:t xml:space="preserve"> </w:t>
      </w:r>
      <w:r w:rsidR="003F0309" w:rsidRPr="00350E05">
        <w:rPr>
          <w:rFonts w:ascii="Arial" w:hAnsi="Arial" w:cs="Arial"/>
          <w:color w:val="0D0D0D" w:themeColor="text1" w:themeTint="F2"/>
          <w:w w:val="115"/>
        </w:rPr>
        <w:t xml:space="preserve">whether the metric is an absolute measure, a measure expressed in relation to another metric or a qualitative measure </w:t>
      </w:r>
    </w:p>
    <w:p w14:paraId="3322B8A8" w14:textId="0788AE13" w:rsidR="003F0309" w:rsidRPr="00350E05" w:rsidRDefault="00A3562E" w:rsidP="0034497D">
      <w:pPr>
        <w:widowControl w:val="0"/>
        <w:tabs>
          <w:tab w:val="left" w:pos="1976"/>
        </w:tabs>
        <w:autoSpaceDE w:val="0"/>
        <w:autoSpaceDN w:val="0"/>
        <w:spacing w:after="0" w:line="285" w:lineRule="auto"/>
        <w:ind w:right="1067"/>
        <w:jc w:val="both"/>
        <w:rPr>
          <w:rFonts w:ascii="Arial" w:hAnsi="Arial" w:cs="Arial"/>
          <w:color w:val="0D0D0D" w:themeColor="text1" w:themeTint="F2"/>
          <w:w w:val="115"/>
        </w:rPr>
      </w:pPr>
      <w:r w:rsidRPr="00350E05">
        <w:rPr>
          <w:rFonts w:ascii="Arial" w:hAnsi="Arial" w:cs="Arial"/>
          <w:b/>
          <w:color w:val="0D0D0D" w:themeColor="text1" w:themeTint="F2"/>
          <w:w w:val="115"/>
        </w:rPr>
        <w:t>17</w:t>
      </w:r>
      <w:r w:rsidR="0026389D" w:rsidRPr="00350E05">
        <w:rPr>
          <w:rFonts w:ascii="Arial" w:hAnsi="Arial" w:cs="Arial"/>
          <w:b/>
          <w:color w:val="0D0D0D" w:themeColor="text1" w:themeTint="F2"/>
          <w:w w:val="115"/>
        </w:rPr>
        <w:t>.9</w:t>
      </w:r>
      <w:r w:rsidR="002762E5" w:rsidRPr="00350E05">
        <w:rPr>
          <w:rFonts w:ascii="Arial" w:hAnsi="Arial" w:cs="Arial"/>
          <w:b/>
          <w:color w:val="0D0D0D" w:themeColor="text1" w:themeTint="F2"/>
          <w:w w:val="115"/>
        </w:rPr>
        <w:t>.3</w:t>
      </w:r>
      <w:r w:rsidR="002762E5" w:rsidRPr="00350E05">
        <w:rPr>
          <w:rFonts w:ascii="Arial" w:hAnsi="Arial" w:cs="Arial"/>
          <w:color w:val="0D0D0D" w:themeColor="text1" w:themeTint="F2"/>
          <w:w w:val="115"/>
        </w:rPr>
        <w:t xml:space="preserve"> </w:t>
      </w:r>
      <w:r w:rsidR="003F0309" w:rsidRPr="00350E05">
        <w:rPr>
          <w:rFonts w:ascii="Arial" w:hAnsi="Arial" w:cs="Arial"/>
          <w:color w:val="0D0D0D" w:themeColor="text1" w:themeTint="F2"/>
          <w:w w:val="115"/>
        </w:rPr>
        <w:t>The definition and calculation of metrics, including metrics used to set the entity’s targets and monitor progress towards reaching them, shall be consistent</w:t>
      </w:r>
      <w:r w:rsidR="003F0309" w:rsidRPr="00350E05">
        <w:rPr>
          <w:rFonts w:ascii="Arial" w:hAnsi="Arial" w:cs="Arial"/>
          <w:color w:val="0D0D0D" w:themeColor="text1" w:themeTint="F2"/>
          <w:spacing w:val="-2"/>
          <w:w w:val="115"/>
        </w:rPr>
        <w:t xml:space="preserve"> </w:t>
      </w:r>
      <w:r w:rsidR="003F0309" w:rsidRPr="00350E05">
        <w:rPr>
          <w:rFonts w:ascii="Arial" w:hAnsi="Arial" w:cs="Arial"/>
          <w:color w:val="0D0D0D" w:themeColor="text1" w:themeTint="F2"/>
          <w:w w:val="115"/>
        </w:rPr>
        <w:t>over</w:t>
      </w:r>
      <w:r w:rsidR="003F0309" w:rsidRPr="00350E05">
        <w:rPr>
          <w:rFonts w:ascii="Arial" w:hAnsi="Arial" w:cs="Arial"/>
          <w:color w:val="0D0D0D" w:themeColor="text1" w:themeTint="F2"/>
          <w:spacing w:val="-2"/>
          <w:w w:val="115"/>
        </w:rPr>
        <w:t xml:space="preserve"> </w:t>
      </w:r>
      <w:r w:rsidR="003F0309" w:rsidRPr="00350E05">
        <w:rPr>
          <w:rFonts w:ascii="Arial" w:hAnsi="Arial" w:cs="Arial"/>
          <w:color w:val="0D0D0D" w:themeColor="text1" w:themeTint="F2"/>
          <w:w w:val="115"/>
        </w:rPr>
        <w:t>time</w:t>
      </w:r>
    </w:p>
    <w:p w14:paraId="33E7F6AD" w14:textId="53D85D07" w:rsidR="002762E5" w:rsidRPr="00350E05" w:rsidRDefault="00A3562E" w:rsidP="0034497D">
      <w:pPr>
        <w:widowControl w:val="0"/>
        <w:tabs>
          <w:tab w:val="left" w:pos="1409"/>
        </w:tabs>
        <w:autoSpaceDE w:val="0"/>
        <w:autoSpaceDN w:val="0"/>
        <w:spacing w:before="109" w:after="0" w:line="240" w:lineRule="auto"/>
        <w:ind w:right="1067"/>
        <w:jc w:val="both"/>
        <w:rPr>
          <w:rFonts w:ascii="Arial" w:hAnsi="Arial" w:cs="Arial"/>
          <w:color w:val="0D0D0D" w:themeColor="text1" w:themeTint="F2"/>
          <w:w w:val="115"/>
        </w:rPr>
      </w:pPr>
      <w:r w:rsidRPr="00350E05">
        <w:rPr>
          <w:rFonts w:ascii="Arial" w:hAnsi="Arial" w:cs="Arial"/>
          <w:b/>
          <w:color w:val="0D0D0D" w:themeColor="text1" w:themeTint="F2"/>
          <w:w w:val="115"/>
        </w:rPr>
        <w:t>17.</w:t>
      </w:r>
      <w:r w:rsidR="0026389D" w:rsidRPr="00350E05">
        <w:rPr>
          <w:rFonts w:ascii="Arial" w:hAnsi="Arial" w:cs="Arial"/>
          <w:b/>
          <w:color w:val="0D0D0D" w:themeColor="text1" w:themeTint="F2"/>
          <w:w w:val="115"/>
        </w:rPr>
        <w:t>10</w:t>
      </w:r>
      <w:r w:rsidR="002762E5" w:rsidRPr="00350E05">
        <w:rPr>
          <w:rFonts w:ascii="Arial" w:hAnsi="Arial" w:cs="Arial"/>
          <w:color w:val="0D0D0D" w:themeColor="text1" w:themeTint="F2"/>
          <w:w w:val="115"/>
        </w:rPr>
        <w:t xml:space="preserve"> </w:t>
      </w:r>
      <w:r w:rsidR="003F0309" w:rsidRPr="00350E05">
        <w:rPr>
          <w:rFonts w:ascii="Arial" w:hAnsi="Arial" w:cs="Arial"/>
          <w:color w:val="0D0D0D" w:themeColor="text1" w:themeTint="F2"/>
          <w:w w:val="115"/>
        </w:rPr>
        <w:t>An entity shall disclose information about the targets it has set to monitor progress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towards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achieving</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its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strategic</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goals,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and</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any</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targets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it</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is</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required</w:t>
      </w:r>
      <w:r w:rsidR="003F0309" w:rsidRPr="00350E05">
        <w:rPr>
          <w:rFonts w:ascii="Arial" w:hAnsi="Arial" w:cs="Arial"/>
          <w:color w:val="0D0D0D" w:themeColor="text1" w:themeTint="F2"/>
          <w:spacing w:val="-3"/>
          <w:w w:val="115"/>
        </w:rPr>
        <w:t xml:space="preserve"> </w:t>
      </w:r>
      <w:r w:rsidR="003F0309" w:rsidRPr="00350E05">
        <w:rPr>
          <w:rFonts w:ascii="Arial" w:hAnsi="Arial" w:cs="Arial"/>
          <w:color w:val="0D0D0D" w:themeColor="text1" w:themeTint="F2"/>
          <w:w w:val="115"/>
        </w:rPr>
        <w:t>to meet by law or regulation.</w:t>
      </w:r>
    </w:p>
    <w:p w14:paraId="400822B8" w14:textId="72D0800A" w:rsidR="003F0309" w:rsidRPr="00350E05" w:rsidRDefault="00A3562E" w:rsidP="00E973DF">
      <w:pPr>
        <w:pStyle w:val="BodyText"/>
        <w:spacing w:before="118" w:line="292" w:lineRule="auto"/>
        <w:ind w:right="557"/>
        <w:jc w:val="both"/>
        <w:rPr>
          <w:rFonts w:ascii="Arial" w:hAnsi="Arial" w:cs="Arial"/>
          <w:color w:val="0D0D0D" w:themeColor="text1" w:themeTint="F2"/>
        </w:rPr>
      </w:pPr>
      <w:r w:rsidRPr="00350E05">
        <w:rPr>
          <w:rFonts w:ascii="Arial" w:hAnsi="Arial" w:cs="Arial"/>
          <w:b/>
          <w:color w:val="0D0D0D" w:themeColor="text1" w:themeTint="F2"/>
          <w:w w:val="115"/>
        </w:rPr>
        <w:t>17</w:t>
      </w:r>
      <w:r w:rsidR="00E973DF" w:rsidRPr="00350E05">
        <w:rPr>
          <w:rFonts w:ascii="Arial" w:hAnsi="Arial" w:cs="Arial"/>
          <w:b/>
          <w:color w:val="0D0D0D" w:themeColor="text1" w:themeTint="F2"/>
          <w:w w:val="115"/>
        </w:rPr>
        <w:t>.11</w:t>
      </w:r>
      <w:r w:rsidR="00F20020" w:rsidRPr="00350E05">
        <w:rPr>
          <w:rFonts w:ascii="Arial" w:hAnsi="Arial" w:cs="Arial"/>
          <w:color w:val="0D0D0D" w:themeColor="text1" w:themeTint="F2"/>
          <w:w w:val="115"/>
        </w:rPr>
        <w:t xml:space="preserve"> </w:t>
      </w:r>
      <w:r w:rsidR="003F0309" w:rsidRPr="00350E05">
        <w:rPr>
          <w:rFonts w:ascii="Arial" w:hAnsi="Arial" w:cs="Arial"/>
          <w:color w:val="0D0D0D" w:themeColor="text1" w:themeTint="F2"/>
          <w:w w:val="115"/>
        </w:rPr>
        <w:t xml:space="preserve">If an entity redefines or replaces a metric in the reporting period, the entity </w:t>
      </w:r>
      <w:r w:rsidR="003F0309" w:rsidRPr="00350E05">
        <w:rPr>
          <w:rFonts w:ascii="Arial" w:hAnsi="Arial" w:cs="Arial"/>
          <w:color w:val="0D0D0D" w:themeColor="text1" w:themeTint="F2"/>
          <w:spacing w:val="-2"/>
          <w:w w:val="115"/>
        </w:rPr>
        <w:t>shall:</w:t>
      </w:r>
    </w:p>
    <w:p w14:paraId="1328C27D" w14:textId="77777777" w:rsidR="003F0309" w:rsidRPr="00790B69" w:rsidRDefault="003F0309" w:rsidP="007E7D95">
      <w:pPr>
        <w:pStyle w:val="ListParagraph"/>
        <w:widowControl w:val="0"/>
        <w:numPr>
          <w:ilvl w:val="0"/>
          <w:numId w:val="6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350E05">
        <w:rPr>
          <w:rFonts w:ascii="Arial" w:hAnsi="Arial" w:cs="Arial"/>
          <w:color w:val="0D0D0D" w:themeColor="text1" w:themeTint="F2"/>
          <w:w w:val="115"/>
        </w:rPr>
        <w:t>disclose</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a</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revised</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comparative</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amount,</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unless</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it</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is</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impracticable</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to</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 xml:space="preserve">do </w:t>
      </w:r>
      <w:r w:rsidRPr="00790B69">
        <w:rPr>
          <w:rFonts w:ascii="Arial" w:hAnsi="Arial" w:cs="Arial"/>
          <w:color w:val="0D0D0D" w:themeColor="text1" w:themeTint="F2"/>
          <w:w w:val="115"/>
        </w:rPr>
        <w:t>so;</w:t>
      </w:r>
    </w:p>
    <w:p w14:paraId="1DBA007E" w14:textId="77777777" w:rsidR="003F0309" w:rsidRPr="00790B69" w:rsidRDefault="003F0309" w:rsidP="007E7D95">
      <w:pPr>
        <w:pStyle w:val="ListParagraph"/>
        <w:widowControl w:val="0"/>
        <w:numPr>
          <w:ilvl w:val="0"/>
          <w:numId w:val="6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350E05">
        <w:rPr>
          <w:rFonts w:ascii="Arial" w:hAnsi="Arial" w:cs="Arial"/>
          <w:color w:val="0D0D0D" w:themeColor="text1" w:themeTint="F2"/>
          <w:w w:val="115"/>
        </w:rPr>
        <w:t>explain</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350E05">
        <w:rPr>
          <w:rFonts w:ascii="Arial" w:hAnsi="Arial" w:cs="Arial"/>
          <w:color w:val="0D0D0D" w:themeColor="text1" w:themeTint="F2"/>
          <w:w w:val="115"/>
        </w:rPr>
        <w:t>changes;</w:t>
      </w:r>
      <w:r w:rsidRPr="00790B69">
        <w:rPr>
          <w:rFonts w:ascii="Arial" w:hAnsi="Arial" w:cs="Arial"/>
          <w:color w:val="0D0D0D" w:themeColor="text1" w:themeTint="F2"/>
          <w:w w:val="115"/>
        </w:rPr>
        <w:t xml:space="preserve"> and</w:t>
      </w:r>
    </w:p>
    <w:p w14:paraId="03B19567" w14:textId="77777777" w:rsidR="003F0309" w:rsidRPr="00790B69" w:rsidRDefault="003F0309" w:rsidP="007E7D95">
      <w:pPr>
        <w:pStyle w:val="ListParagraph"/>
        <w:widowControl w:val="0"/>
        <w:numPr>
          <w:ilvl w:val="0"/>
          <w:numId w:val="6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350E05">
        <w:rPr>
          <w:rFonts w:ascii="Arial" w:hAnsi="Arial" w:cs="Arial"/>
          <w:color w:val="0D0D0D" w:themeColor="text1" w:themeTint="F2"/>
          <w:w w:val="115"/>
        </w:rPr>
        <w:t>explain the reasons for those changes, including why the redefined or replacement metric provides more useful information.</w:t>
      </w:r>
    </w:p>
    <w:p w14:paraId="13E3503E" w14:textId="2923B637" w:rsidR="008E6F92" w:rsidRPr="00350E05" w:rsidRDefault="00A3562E" w:rsidP="00E973DF">
      <w:pPr>
        <w:pStyle w:val="BodyText"/>
        <w:spacing w:before="119" w:line="240" w:lineRule="auto"/>
        <w:ind w:right="557"/>
        <w:jc w:val="both"/>
        <w:rPr>
          <w:rFonts w:ascii="Arial" w:hAnsi="Arial" w:cs="Arial"/>
        </w:rPr>
      </w:pPr>
      <w:r w:rsidRPr="00350E05">
        <w:rPr>
          <w:rFonts w:ascii="Arial" w:hAnsi="Arial" w:cs="Arial"/>
          <w:b/>
          <w:color w:val="0D0D0D" w:themeColor="text1" w:themeTint="F2"/>
          <w:w w:val="115"/>
        </w:rPr>
        <w:t>17</w:t>
      </w:r>
      <w:r w:rsidR="00E973DF" w:rsidRPr="00350E05">
        <w:rPr>
          <w:rFonts w:ascii="Arial" w:hAnsi="Arial" w:cs="Arial"/>
          <w:b/>
          <w:color w:val="0D0D0D" w:themeColor="text1" w:themeTint="F2"/>
          <w:w w:val="115"/>
        </w:rPr>
        <w:t>.12</w:t>
      </w:r>
      <w:r w:rsidR="00F20020" w:rsidRPr="00350E05">
        <w:rPr>
          <w:rFonts w:ascii="Arial" w:hAnsi="Arial" w:cs="Arial"/>
          <w:color w:val="0D0D0D" w:themeColor="text1" w:themeTint="F2"/>
          <w:w w:val="115"/>
        </w:rPr>
        <w:t xml:space="preserve"> </w:t>
      </w:r>
      <w:r w:rsidR="003F0309" w:rsidRPr="00350E05">
        <w:rPr>
          <w:rFonts w:ascii="Arial" w:hAnsi="Arial" w:cs="Arial"/>
        </w:rPr>
        <w:t>Sometimes, it is impracticable to revise a comparative amount to achieve comparability with the reporting period. For example, data might not have been collected in the preceding period in a way that allows retrospective application of a new definition of a metric, and it might be impracticable to recreate the data. If it is impracticable to revise a comparative amount for the preceding period, an entity shall disclose that fact.</w:t>
      </w:r>
      <w:r w:rsidR="00F20020" w:rsidRPr="00350E05">
        <w:rPr>
          <w:rFonts w:ascii="Arial" w:hAnsi="Arial" w:cs="Arial"/>
        </w:rPr>
        <w:t xml:space="preserve"> </w:t>
      </w:r>
      <w:r w:rsidR="00CD2475" w:rsidRPr="00350E05">
        <w:rPr>
          <w:rFonts w:ascii="Arial" w:hAnsi="Arial" w:cs="Arial"/>
        </w:rPr>
        <w:t xml:space="preserve"> </w:t>
      </w:r>
    </w:p>
    <w:p w14:paraId="51D81BCE" w14:textId="03368D34" w:rsidR="003F0309" w:rsidRPr="00350E05" w:rsidRDefault="00A3562E" w:rsidP="0034497D">
      <w:pPr>
        <w:spacing w:line="292" w:lineRule="auto"/>
        <w:jc w:val="both"/>
        <w:rPr>
          <w:rFonts w:ascii="Arial" w:hAnsi="Arial" w:cs="Arial"/>
          <w:b/>
          <w:color w:val="0D0D0D" w:themeColor="text1" w:themeTint="F2"/>
        </w:rPr>
      </w:pPr>
      <w:r w:rsidRPr="00350E05">
        <w:rPr>
          <w:rFonts w:ascii="Arial" w:hAnsi="Arial" w:cs="Arial"/>
          <w:b/>
          <w:color w:val="0D0D0D" w:themeColor="text1" w:themeTint="F2"/>
        </w:rPr>
        <w:t>18</w:t>
      </w:r>
      <w:r w:rsidR="00F20020" w:rsidRPr="00350E05">
        <w:rPr>
          <w:rFonts w:ascii="Arial" w:hAnsi="Arial" w:cs="Arial"/>
          <w:b/>
          <w:color w:val="0D0D0D" w:themeColor="text1" w:themeTint="F2"/>
        </w:rPr>
        <w:t>. T</w:t>
      </w:r>
      <w:r w:rsidR="003F0309" w:rsidRPr="00350E05">
        <w:rPr>
          <w:rFonts w:ascii="Arial" w:hAnsi="Arial" w:cs="Arial"/>
          <w:b/>
          <w:color w:val="0D0D0D" w:themeColor="text1" w:themeTint="F2"/>
        </w:rPr>
        <w:t>arget</w:t>
      </w:r>
      <w:r w:rsidR="00CD2475" w:rsidRPr="00350E05">
        <w:rPr>
          <w:rFonts w:ascii="Arial" w:hAnsi="Arial" w:cs="Arial"/>
          <w:b/>
          <w:color w:val="0D0D0D" w:themeColor="text1" w:themeTint="F2"/>
        </w:rPr>
        <w:t>s and KPIs</w:t>
      </w:r>
      <w:r w:rsidR="00A45E50">
        <w:rPr>
          <w:rStyle w:val="FootnoteReference"/>
          <w:rFonts w:ascii="Arial" w:hAnsi="Arial" w:cs="Arial"/>
          <w:b/>
          <w:color w:val="0D0D0D" w:themeColor="text1" w:themeTint="F2"/>
        </w:rPr>
        <w:footnoteReference w:id="21"/>
      </w:r>
    </w:p>
    <w:p w14:paraId="57BCB5F1" w14:textId="3C66052E" w:rsidR="00CD2475" w:rsidRPr="00350E05" w:rsidRDefault="00A3562E" w:rsidP="00CD2475">
      <w:pPr>
        <w:jc w:val="both"/>
        <w:rPr>
          <w:rFonts w:ascii="Arial" w:hAnsi="Arial" w:cs="Arial"/>
        </w:rPr>
      </w:pPr>
      <w:r w:rsidRPr="00350E05">
        <w:rPr>
          <w:rFonts w:ascii="Arial" w:hAnsi="Arial" w:cs="Arial"/>
          <w:b/>
        </w:rPr>
        <w:t>18</w:t>
      </w:r>
      <w:r w:rsidR="00CD2475" w:rsidRPr="00350E05">
        <w:rPr>
          <w:rFonts w:ascii="Arial" w:hAnsi="Arial" w:cs="Arial"/>
          <w:b/>
        </w:rPr>
        <w:t>.1</w:t>
      </w:r>
      <w:r w:rsidR="00CD2475" w:rsidRPr="00350E05">
        <w:rPr>
          <w:rFonts w:ascii="Arial" w:hAnsi="Arial" w:cs="Arial"/>
        </w:rPr>
        <w:t xml:space="preserve"> Targets refer to an entity's specific, time-bound goals to improve its sustainability performance. At the same time, Key Performance Indicators (KPIs) are the measurable benchmarks that help assess the company’s progress towards achieving these targets. Setting clear and actionable targets helps </w:t>
      </w:r>
      <w:r w:rsidR="00CD2475" w:rsidRPr="00350E05">
        <w:rPr>
          <w:rFonts w:ascii="Arial" w:hAnsi="Arial" w:cs="Arial"/>
        </w:rPr>
        <w:lastRenderedPageBreak/>
        <w:t xml:space="preserve">establish concrete objectives for improving sustainability practices, providing a roadmap for achieving them. KPIs are an effective way to track progress over time, ensuring the company moves toward these objectives.  </w:t>
      </w:r>
    </w:p>
    <w:p w14:paraId="00EEFFA1" w14:textId="77777777" w:rsidR="00FC4E54" w:rsidRPr="00350E05" w:rsidRDefault="00FC4E54" w:rsidP="00FC4E54">
      <w:pPr>
        <w:spacing w:after="0" w:line="240" w:lineRule="auto"/>
        <w:jc w:val="both"/>
        <w:rPr>
          <w:rFonts w:ascii="Arial" w:eastAsia="Times New Roman" w:hAnsi="Arial" w:cs="Arial"/>
          <w:color w:val="0D0D0D" w:themeColor="text1" w:themeTint="F2"/>
          <w:lang w:eastAsia="en-IN"/>
        </w:rPr>
      </w:pPr>
      <w:r w:rsidRPr="00350E05">
        <w:rPr>
          <w:rFonts w:ascii="Arial" w:hAnsi="Arial" w:cs="Arial"/>
          <w:b/>
          <w:color w:val="0D0D0D" w:themeColor="text1" w:themeTint="F2"/>
          <w:w w:val="115"/>
        </w:rPr>
        <w:t>18.2</w:t>
      </w:r>
      <w:r w:rsidRPr="00350E05">
        <w:rPr>
          <w:rFonts w:ascii="Arial" w:hAnsi="Arial" w:cs="Arial"/>
          <w:color w:val="0D0D0D" w:themeColor="text1" w:themeTint="F2"/>
          <w:w w:val="115"/>
        </w:rPr>
        <w:t xml:space="preserve">   Entity should reflect on whether the KPIs chosen continue to be relevant over time. Strategies and objectives develop over time, making it inappropriate to continue reporting on the same KPIs as in previous periods. Equally, more information may become available to management, facilitating reporting of new KPIs that provide a deeper understanding of the business, or changing how an existing KPI is calculated.  </w:t>
      </w:r>
      <w:r w:rsidRPr="00350E05">
        <w:rPr>
          <w:rFonts w:ascii="Arial" w:eastAsia="Times New Roman" w:hAnsi="Arial" w:cs="Arial"/>
          <w:color w:val="0D0D0D" w:themeColor="text1" w:themeTint="F2"/>
          <w:lang w:eastAsia="en-IN"/>
        </w:rPr>
        <w:t xml:space="preserve">  </w:t>
      </w:r>
    </w:p>
    <w:p w14:paraId="6BD181C0" w14:textId="77777777" w:rsidR="00FC4E54" w:rsidRPr="00350E05" w:rsidRDefault="00FC4E54" w:rsidP="00FC4E54">
      <w:pPr>
        <w:spacing w:after="0" w:line="240" w:lineRule="auto"/>
        <w:jc w:val="both"/>
        <w:rPr>
          <w:rFonts w:ascii="Arial" w:eastAsia="Times New Roman" w:hAnsi="Arial" w:cs="Arial"/>
          <w:color w:val="0D0D0D" w:themeColor="text1" w:themeTint="F2"/>
          <w:lang w:eastAsia="en-IN"/>
        </w:rPr>
      </w:pPr>
    </w:p>
    <w:p w14:paraId="5F6BA0C7" w14:textId="4654B828" w:rsidR="00FC4E54" w:rsidRPr="00350E05" w:rsidRDefault="00FC4E54" w:rsidP="00FC4E54">
      <w:pPr>
        <w:spacing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t>18.3</w:t>
      </w:r>
      <w:r w:rsidRPr="00350E05">
        <w:rPr>
          <w:rFonts w:ascii="Arial" w:eastAsia="Times New Roman" w:hAnsi="Arial" w:cs="Arial"/>
          <w:color w:val="0D0D0D" w:themeColor="text1" w:themeTint="F2"/>
          <w:lang w:eastAsia="en-IN"/>
        </w:rPr>
        <w:t xml:space="preserve"> KPIs should be </w:t>
      </w:r>
      <w:r w:rsidR="00A45E50">
        <w:rPr>
          <w:rFonts w:ascii="Arial" w:eastAsia="Times New Roman" w:hAnsi="Arial" w:cs="Arial"/>
          <w:color w:val="0D0D0D" w:themeColor="text1" w:themeTint="F2"/>
          <w:lang w:eastAsia="en-IN"/>
        </w:rPr>
        <w:t>l</w:t>
      </w:r>
      <w:r w:rsidRPr="00350E05">
        <w:rPr>
          <w:rFonts w:ascii="Arial" w:eastAsia="Times New Roman" w:hAnsi="Arial" w:cs="Arial"/>
          <w:color w:val="0D0D0D" w:themeColor="text1" w:themeTint="F2"/>
          <w:lang w:eastAsia="en-IN"/>
        </w:rPr>
        <w:t>inked to strategy - The primary reason for including performance indicators in corporate reporting is to enable readers to assess the strategies adopted by the company and their potential to succeed.</w:t>
      </w:r>
      <w:r w:rsidRPr="00E365A4">
        <w:rPr>
          <w:rFonts w:ascii="Arial" w:hAnsi="Arial" w:cs="Arial"/>
        </w:rPr>
        <w:t xml:space="preserve"> </w:t>
      </w:r>
      <w:r w:rsidRPr="00350E05">
        <w:rPr>
          <w:rFonts w:ascii="Arial" w:eastAsia="Times New Roman" w:hAnsi="Arial" w:cs="Arial"/>
          <w:color w:val="0D0D0D" w:themeColor="text1" w:themeTint="F2"/>
          <w:lang w:eastAsia="en-IN"/>
        </w:rPr>
        <w:t>KPIs presented in isolation from strategies and objectives, or vice versa, cannot fulfil this requirement, and will fail to provide the stakeholders with the level of understanding they need.</w:t>
      </w:r>
    </w:p>
    <w:p w14:paraId="0CEA38F1" w14:textId="77777777" w:rsidR="00FC4E54" w:rsidRPr="00E365A4" w:rsidRDefault="00FC4E54" w:rsidP="00E365A4">
      <w:pPr>
        <w:spacing w:before="240" w:after="0" w:line="240" w:lineRule="auto"/>
        <w:jc w:val="both"/>
        <w:rPr>
          <w:rFonts w:ascii="Arial" w:hAnsi="Arial" w:cs="Arial"/>
        </w:rPr>
      </w:pPr>
      <w:r w:rsidRPr="00350E05">
        <w:rPr>
          <w:rFonts w:ascii="Arial" w:eastAsia="Times New Roman" w:hAnsi="Arial" w:cs="Arial"/>
          <w:b/>
          <w:color w:val="0D0D0D" w:themeColor="text1" w:themeTint="F2"/>
          <w:lang w:eastAsia="en-IN"/>
        </w:rPr>
        <w:t>18.4</w:t>
      </w:r>
      <w:r w:rsidRPr="00350E05">
        <w:rPr>
          <w:rFonts w:ascii="Arial" w:eastAsia="Times New Roman" w:hAnsi="Arial" w:cs="Arial"/>
          <w:color w:val="0D0D0D" w:themeColor="text1" w:themeTint="F2"/>
          <w:lang w:eastAsia="en-IN"/>
        </w:rPr>
        <w:t xml:space="preserve"> Entity should explain why it believes a performance indicator is relevant.</w:t>
      </w:r>
      <w:r w:rsidRPr="00E365A4">
        <w:rPr>
          <w:rFonts w:ascii="Arial" w:hAnsi="Arial" w:cs="Arial"/>
        </w:rPr>
        <w:t xml:space="preserve"> </w:t>
      </w:r>
    </w:p>
    <w:p w14:paraId="1097200A" w14:textId="77777777" w:rsidR="00FC4E54" w:rsidRPr="00E365A4" w:rsidRDefault="00FC4E54" w:rsidP="00FC4E54">
      <w:pPr>
        <w:spacing w:after="0" w:line="240" w:lineRule="auto"/>
        <w:jc w:val="both"/>
        <w:rPr>
          <w:rFonts w:ascii="Arial" w:hAnsi="Arial" w:cs="Arial"/>
        </w:rPr>
      </w:pPr>
    </w:p>
    <w:p w14:paraId="10B4D2BD" w14:textId="77777777" w:rsidR="00FC4E54" w:rsidRPr="00350E05" w:rsidRDefault="00FC4E54" w:rsidP="00FC4E54">
      <w:pPr>
        <w:spacing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t>18.5</w:t>
      </w:r>
      <w:r w:rsidRPr="00350E05">
        <w:rPr>
          <w:rFonts w:ascii="Arial" w:eastAsia="Times New Roman" w:hAnsi="Arial" w:cs="Arial"/>
          <w:color w:val="0D0D0D" w:themeColor="text1" w:themeTint="F2"/>
          <w:lang w:eastAsia="en-IN"/>
        </w:rPr>
        <w:t xml:space="preserve"> To enable stakeholders to make their own assessment of the reliability of the information, it is important to identify the sources of the data used in calculating performance indicators and any limitations on that data.</w:t>
      </w:r>
      <w:r w:rsidRPr="00E365A4">
        <w:rPr>
          <w:rFonts w:ascii="Arial" w:hAnsi="Arial" w:cs="Arial"/>
        </w:rPr>
        <w:t xml:space="preserve"> </w:t>
      </w:r>
      <w:r w:rsidRPr="00350E05">
        <w:rPr>
          <w:rFonts w:ascii="Arial" w:eastAsia="Times New Roman" w:hAnsi="Arial" w:cs="Arial"/>
          <w:color w:val="0D0D0D" w:themeColor="text1" w:themeTint="F2"/>
          <w:lang w:eastAsia="en-IN"/>
        </w:rPr>
        <w:t>Any assumptions made in measuring performance should be explained so that readers can reach an informed view of judgements made by management. An indication of the level, if any, of independent assurance of the data would also be valuable.</w:t>
      </w:r>
    </w:p>
    <w:p w14:paraId="04054B7F" w14:textId="77777777" w:rsidR="00FC4E54" w:rsidRPr="00350E05" w:rsidRDefault="00FC4E54" w:rsidP="00FC4E54">
      <w:pPr>
        <w:spacing w:after="0" w:line="240" w:lineRule="auto"/>
        <w:jc w:val="both"/>
        <w:rPr>
          <w:rFonts w:ascii="Arial" w:eastAsia="Times New Roman" w:hAnsi="Arial" w:cs="Arial"/>
          <w:color w:val="0D0D0D" w:themeColor="text1" w:themeTint="F2"/>
          <w:lang w:eastAsia="en-IN"/>
        </w:rPr>
      </w:pPr>
    </w:p>
    <w:p w14:paraId="5A2DE867" w14:textId="7FE5768E" w:rsidR="00FC4E54" w:rsidRPr="00350E05" w:rsidRDefault="00FC4E54" w:rsidP="00FC4E54">
      <w:pPr>
        <w:spacing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t>18.6</w:t>
      </w:r>
      <w:r w:rsidRPr="00350E05">
        <w:rPr>
          <w:rFonts w:ascii="Arial" w:eastAsia="Times New Roman" w:hAnsi="Arial" w:cs="Arial"/>
          <w:color w:val="0D0D0D" w:themeColor="text1" w:themeTint="F2"/>
          <w:lang w:eastAsia="en-IN"/>
        </w:rPr>
        <w:t xml:space="preserve"> Often KPIs make little sense when consolidated at group level. In those </w:t>
      </w:r>
      <w:r w:rsidR="00E66AAD" w:rsidRPr="00350E05">
        <w:rPr>
          <w:rFonts w:ascii="Arial" w:eastAsia="Times New Roman" w:hAnsi="Arial" w:cs="Arial"/>
          <w:color w:val="0D0D0D" w:themeColor="text1" w:themeTint="F2"/>
          <w:lang w:eastAsia="en-IN"/>
        </w:rPr>
        <w:t>instances,</w:t>
      </w:r>
      <w:r w:rsidRPr="00350E05">
        <w:rPr>
          <w:rFonts w:ascii="Arial" w:eastAsia="Times New Roman" w:hAnsi="Arial" w:cs="Arial"/>
          <w:color w:val="0D0D0D" w:themeColor="text1" w:themeTint="F2"/>
          <w:lang w:eastAsia="en-IN"/>
        </w:rPr>
        <w:t xml:space="preserve"> corporate reporting users want more detailed segmental information to assess progress towards specific segmental strategic aims.</w:t>
      </w:r>
      <w:r w:rsidRPr="00E365A4">
        <w:rPr>
          <w:rFonts w:ascii="Arial" w:hAnsi="Arial" w:cs="Arial"/>
        </w:rPr>
        <w:t xml:space="preserve"> </w:t>
      </w:r>
      <w:r w:rsidRPr="00350E05">
        <w:rPr>
          <w:rFonts w:ascii="Arial" w:eastAsia="Times New Roman" w:hAnsi="Arial" w:cs="Arial"/>
          <w:color w:val="0D0D0D" w:themeColor="text1" w:themeTint="F2"/>
          <w:lang w:eastAsia="en-IN"/>
        </w:rPr>
        <w:t>Performance indicators that are relevant to a specific segment’s industry or strategy should therefore be provided in addition to those with a more group-wide focus.</w:t>
      </w:r>
    </w:p>
    <w:p w14:paraId="6FE712F8" w14:textId="5015CD74" w:rsidR="00FC4E54" w:rsidRPr="00350E05" w:rsidRDefault="00FC4E54" w:rsidP="00E365A4">
      <w:pPr>
        <w:spacing w:before="240"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t>18.7</w:t>
      </w:r>
      <w:r w:rsidRPr="00350E05">
        <w:rPr>
          <w:rFonts w:ascii="Arial" w:eastAsia="Times New Roman" w:hAnsi="Arial" w:cs="Arial"/>
          <w:color w:val="0D0D0D" w:themeColor="text1" w:themeTint="F2"/>
          <w:lang w:eastAsia="en-IN"/>
        </w:rPr>
        <w:t xml:space="preserve"> Given the rapidly increasing usage of industry-specific terminology, clear definitions of performance indicators add greatly to the reader’s understanding of exactly what is being measured and allows comparisons between companies within an industry.</w:t>
      </w:r>
      <w:r w:rsidRPr="00E365A4">
        <w:rPr>
          <w:rFonts w:ascii="Arial" w:hAnsi="Arial" w:cs="Arial"/>
        </w:rPr>
        <w:t xml:space="preserve"> </w:t>
      </w:r>
      <w:r w:rsidRPr="00350E05">
        <w:rPr>
          <w:rFonts w:ascii="Arial" w:eastAsia="Times New Roman" w:hAnsi="Arial" w:cs="Arial"/>
          <w:color w:val="0D0D0D" w:themeColor="text1" w:themeTint="F2"/>
          <w:lang w:eastAsia="en-IN"/>
        </w:rPr>
        <w:t>In the absence of standards for the measurement of many industry</w:t>
      </w:r>
      <w:r w:rsidR="00E66AAD">
        <w:rPr>
          <w:rFonts w:ascii="Arial" w:eastAsia="Times New Roman" w:hAnsi="Arial" w:cs="Arial"/>
          <w:color w:val="0D0D0D" w:themeColor="text1" w:themeTint="F2"/>
          <w:lang w:eastAsia="en-IN"/>
        </w:rPr>
        <w:t>-</w:t>
      </w:r>
      <w:r w:rsidRPr="00350E05">
        <w:rPr>
          <w:rFonts w:ascii="Arial" w:eastAsia="Times New Roman" w:hAnsi="Arial" w:cs="Arial"/>
          <w:color w:val="0D0D0D" w:themeColor="text1" w:themeTint="F2"/>
          <w:lang w:eastAsia="en-IN"/>
        </w:rPr>
        <w:t>specific indicators, and with many companies also applying their own indicators, an explanation of the components of a metric and how it is calculated is vital.</w:t>
      </w:r>
    </w:p>
    <w:p w14:paraId="0ECFB5B9" w14:textId="77777777" w:rsidR="00FC4E54" w:rsidRPr="00350E05" w:rsidRDefault="00FC4E54" w:rsidP="00FC4E54">
      <w:pPr>
        <w:spacing w:after="0" w:line="240" w:lineRule="auto"/>
        <w:jc w:val="both"/>
        <w:rPr>
          <w:rFonts w:ascii="Arial" w:eastAsia="Times New Roman" w:hAnsi="Arial" w:cs="Arial"/>
          <w:color w:val="0D0D0D" w:themeColor="text1" w:themeTint="F2"/>
          <w:lang w:eastAsia="en-IN"/>
        </w:rPr>
      </w:pPr>
    </w:p>
    <w:p w14:paraId="517B36F9" w14:textId="77777777" w:rsidR="00FC4E54" w:rsidRPr="00350E05" w:rsidRDefault="00FC4E54" w:rsidP="00E365A4">
      <w:pPr>
        <w:widowControl w:val="0"/>
        <w:tabs>
          <w:tab w:val="left" w:pos="1409"/>
        </w:tabs>
        <w:autoSpaceDE w:val="0"/>
        <w:autoSpaceDN w:val="0"/>
        <w:spacing w:after="0" w:line="292" w:lineRule="auto"/>
        <w:ind w:right="1067"/>
        <w:jc w:val="both"/>
        <w:rPr>
          <w:rFonts w:ascii="Arial" w:hAnsi="Arial" w:cs="Arial"/>
          <w:color w:val="0D0D0D" w:themeColor="text1" w:themeTint="F2"/>
        </w:rPr>
      </w:pPr>
      <w:r w:rsidRPr="00350E05">
        <w:rPr>
          <w:rFonts w:ascii="Arial" w:hAnsi="Arial" w:cs="Arial"/>
          <w:b/>
          <w:color w:val="0D0D0D" w:themeColor="text1" w:themeTint="F2"/>
          <w:w w:val="115"/>
        </w:rPr>
        <w:t>18.8</w:t>
      </w:r>
      <w:r w:rsidRPr="00350E05">
        <w:rPr>
          <w:rFonts w:ascii="Arial" w:hAnsi="Arial" w:cs="Arial"/>
          <w:color w:val="0D0D0D" w:themeColor="text1" w:themeTint="F2"/>
          <w:w w:val="115"/>
        </w:rPr>
        <w:t xml:space="preserve"> For each target, the entity shall disclose:</w:t>
      </w:r>
    </w:p>
    <w:p w14:paraId="7EF8D435" w14:textId="77A3DB55"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metric</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used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to</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set</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target</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and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to</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monitor</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progress</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towards reaching the target;</w:t>
      </w:r>
    </w:p>
    <w:p w14:paraId="2AF1E8B8" w14:textId="3CE1DF38"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specific</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quantitative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or</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qualitative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target</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entity</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has</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set</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or</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is required to meet;</w:t>
      </w:r>
    </w:p>
    <w:p w14:paraId="1D79B13D" w14:textId="1364F849"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period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over</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which</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target</w:t>
      </w:r>
      <w:r w:rsidRPr="00790B69">
        <w:rPr>
          <w:rFonts w:ascii="Arial" w:hAnsi="Arial" w:cs="Arial"/>
          <w:color w:val="0D0D0D" w:themeColor="text1" w:themeTint="F2"/>
          <w:w w:val="115"/>
        </w:rPr>
        <w:t xml:space="preserve"> applies;</w:t>
      </w:r>
    </w:p>
    <w:p w14:paraId="60913532" w14:textId="6A9691C4"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base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period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from</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which</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progress</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is</w:t>
      </w:r>
      <w:r w:rsidRPr="00790B69">
        <w:rPr>
          <w:rFonts w:ascii="Arial" w:hAnsi="Arial" w:cs="Arial"/>
          <w:color w:val="0D0D0D" w:themeColor="text1" w:themeTint="F2"/>
          <w:w w:val="115"/>
        </w:rPr>
        <w:t xml:space="preserve"> measured;</w:t>
      </w:r>
    </w:p>
    <w:p w14:paraId="3DB2964E" w14:textId="097B0FE9"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any</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milestones</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and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interim</w:t>
      </w:r>
      <w:r w:rsidRPr="00790B69">
        <w:rPr>
          <w:rFonts w:ascii="Arial" w:hAnsi="Arial" w:cs="Arial"/>
          <w:color w:val="0D0D0D" w:themeColor="text1" w:themeTint="F2"/>
          <w:w w:val="115"/>
        </w:rPr>
        <w:t xml:space="preserve"> targets;</w:t>
      </w:r>
    </w:p>
    <w:p w14:paraId="073D11B2" w14:textId="58912156"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performance against each target and an analysis of trends or changes in the entity’s performance; and</w:t>
      </w:r>
    </w:p>
    <w:p w14:paraId="4CDC8798" w14:textId="085B5658" w:rsidR="00FC4E54" w:rsidRPr="00790B69" w:rsidRDefault="00FC4E54" w:rsidP="007E7D95">
      <w:pPr>
        <w:pStyle w:val="ListParagraph"/>
        <w:widowControl w:val="0"/>
        <w:numPr>
          <w:ilvl w:val="0"/>
          <w:numId w:val="6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E365A4">
        <w:rPr>
          <w:rFonts w:ascii="Arial" w:hAnsi="Arial" w:cs="Arial"/>
          <w:color w:val="0D0D0D" w:themeColor="text1" w:themeTint="F2"/>
          <w:w w:val="115"/>
        </w:rPr>
        <w:t>any</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revisions</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to</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the</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target</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and</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an</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explanation</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for</w:t>
      </w:r>
      <w:r w:rsidRPr="00790B69">
        <w:rPr>
          <w:rFonts w:ascii="Arial" w:hAnsi="Arial" w:cs="Arial"/>
          <w:color w:val="0D0D0D" w:themeColor="text1" w:themeTint="F2"/>
          <w:w w:val="115"/>
        </w:rPr>
        <w:t xml:space="preserve"> </w:t>
      </w:r>
      <w:r w:rsidRPr="00E365A4">
        <w:rPr>
          <w:rFonts w:ascii="Arial" w:hAnsi="Arial" w:cs="Arial"/>
          <w:color w:val="0D0D0D" w:themeColor="text1" w:themeTint="F2"/>
          <w:w w:val="115"/>
        </w:rPr>
        <w:t>those</w:t>
      </w:r>
      <w:r w:rsidRPr="00790B69">
        <w:rPr>
          <w:rFonts w:ascii="Arial" w:hAnsi="Arial" w:cs="Arial"/>
          <w:color w:val="0D0D0D" w:themeColor="text1" w:themeTint="F2"/>
          <w:w w:val="115"/>
        </w:rPr>
        <w:t xml:space="preserve"> revisions.</w:t>
      </w:r>
    </w:p>
    <w:p w14:paraId="3A78BE8D" w14:textId="3ED59921" w:rsidR="00FC4E54" w:rsidRPr="00350E05" w:rsidRDefault="00FC4E54" w:rsidP="00E365A4">
      <w:pPr>
        <w:spacing w:before="240"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lastRenderedPageBreak/>
        <w:t xml:space="preserve">18.9 </w:t>
      </w:r>
      <w:r w:rsidRPr="00350E05">
        <w:rPr>
          <w:rFonts w:ascii="Arial" w:eastAsia="Times New Roman" w:hAnsi="Arial" w:cs="Arial"/>
          <w:color w:val="0D0D0D" w:themeColor="text1" w:themeTint="F2"/>
          <w:lang w:eastAsia="en-IN"/>
        </w:rPr>
        <w:t xml:space="preserve">Definition and calculation of metrics, including metrics to set targets and monitor </w:t>
      </w:r>
      <w:r w:rsidR="00E66AAD" w:rsidRPr="00350E05">
        <w:rPr>
          <w:rFonts w:ascii="Arial" w:eastAsia="Times New Roman" w:hAnsi="Arial" w:cs="Arial"/>
          <w:color w:val="0D0D0D" w:themeColor="text1" w:themeTint="F2"/>
          <w:lang w:eastAsia="en-IN"/>
        </w:rPr>
        <w:t>progress towards</w:t>
      </w:r>
      <w:r w:rsidRPr="00350E05">
        <w:rPr>
          <w:rFonts w:ascii="Arial" w:eastAsia="Times New Roman" w:hAnsi="Arial" w:cs="Arial"/>
          <w:color w:val="0D0D0D" w:themeColor="text1" w:themeTint="F2"/>
          <w:lang w:eastAsia="en-IN"/>
        </w:rPr>
        <w:t xml:space="preserve"> reaching them shall be consistent over time</w:t>
      </w:r>
    </w:p>
    <w:p w14:paraId="4532FC0B" w14:textId="39B0A4CF" w:rsidR="00FC4E54" w:rsidRPr="00350E05" w:rsidRDefault="00E66AAD" w:rsidP="00E365A4">
      <w:pPr>
        <w:spacing w:before="240" w:after="0" w:line="240" w:lineRule="auto"/>
        <w:jc w:val="both"/>
        <w:rPr>
          <w:rFonts w:ascii="Arial" w:eastAsia="Times New Roman" w:hAnsi="Arial" w:cs="Arial"/>
          <w:color w:val="0D0D0D" w:themeColor="text1" w:themeTint="F2"/>
          <w:lang w:eastAsia="en-IN"/>
        </w:rPr>
      </w:pPr>
      <w:r w:rsidRPr="00350E05">
        <w:rPr>
          <w:rFonts w:ascii="Arial" w:eastAsia="Times New Roman" w:hAnsi="Arial" w:cs="Arial"/>
          <w:b/>
          <w:color w:val="0D0D0D" w:themeColor="text1" w:themeTint="F2"/>
          <w:lang w:eastAsia="en-IN"/>
        </w:rPr>
        <w:t xml:space="preserve">18.10 </w:t>
      </w:r>
      <w:r w:rsidRPr="00350E05">
        <w:rPr>
          <w:rFonts w:ascii="Arial" w:eastAsia="Times New Roman" w:hAnsi="Arial" w:cs="Arial"/>
          <w:color w:val="0D0D0D" w:themeColor="text1" w:themeTint="F2"/>
          <w:lang w:eastAsia="en-IN"/>
        </w:rPr>
        <w:t>If</w:t>
      </w:r>
      <w:r w:rsidR="00FC4E54" w:rsidRPr="00350E05">
        <w:rPr>
          <w:rFonts w:ascii="Arial" w:eastAsia="Times New Roman" w:hAnsi="Arial" w:cs="Arial"/>
          <w:color w:val="0D0D0D" w:themeColor="text1" w:themeTint="F2"/>
          <w:lang w:eastAsia="en-IN"/>
        </w:rPr>
        <w:t xml:space="preserve"> the entity redefines or replaces a metric in the reporting period, the entity </w:t>
      </w:r>
      <w:r w:rsidRPr="00350E05">
        <w:rPr>
          <w:rFonts w:ascii="Arial" w:eastAsia="Times New Roman" w:hAnsi="Arial" w:cs="Arial"/>
          <w:color w:val="0D0D0D" w:themeColor="text1" w:themeTint="F2"/>
          <w:lang w:eastAsia="en-IN"/>
        </w:rPr>
        <w:t>shall:</w:t>
      </w:r>
    </w:p>
    <w:p w14:paraId="4FFC089D" w14:textId="478B8585" w:rsidR="00FC4E54" w:rsidRPr="00790B69" w:rsidRDefault="00FC4E54" w:rsidP="007E7D95">
      <w:pPr>
        <w:pStyle w:val="ListParagraph"/>
        <w:widowControl w:val="0"/>
        <w:numPr>
          <w:ilvl w:val="0"/>
          <w:numId w:val="6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disclose a revised comparative amount, unless it is impracticable to do so;</w:t>
      </w:r>
    </w:p>
    <w:p w14:paraId="12E347FA" w14:textId="77777777" w:rsidR="00FC4E54" w:rsidRPr="00790B69" w:rsidRDefault="00FC4E54" w:rsidP="007E7D95">
      <w:pPr>
        <w:pStyle w:val="ListParagraph"/>
        <w:widowControl w:val="0"/>
        <w:numPr>
          <w:ilvl w:val="0"/>
          <w:numId w:val="6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(b)explain the changes; and </w:t>
      </w:r>
    </w:p>
    <w:p w14:paraId="4F2AA608" w14:textId="04FD09F3" w:rsidR="00C338AB" w:rsidRPr="00790B69" w:rsidRDefault="00FC4E54" w:rsidP="007E7D95">
      <w:pPr>
        <w:pStyle w:val="ListParagraph"/>
        <w:widowControl w:val="0"/>
        <w:numPr>
          <w:ilvl w:val="0"/>
          <w:numId w:val="6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(c)explain the reasons for the changes, including why the redefined or replacement metric provides more useful information.</w:t>
      </w:r>
    </w:p>
    <w:p w14:paraId="6D2F64EA" w14:textId="35C12EBC" w:rsidR="004509BC" w:rsidRPr="00790B69" w:rsidRDefault="00A3562E" w:rsidP="007E7D95">
      <w:pPr>
        <w:pStyle w:val="ListParagraph"/>
        <w:widowControl w:val="0"/>
        <w:numPr>
          <w:ilvl w:val="0"/>
          <w:numId w:val="6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19</w:t>
      </w:r>
      <w:r w:rsidR="008C1D32" w:rsidRPr="00790B69">
        <w:rPr>
          <w:rFonts w:ascii="Arial" w:hAnsi="Arial" w:cs="Arial"/>
          <w:color w:val="0D0D0D" w:themeColor="text1" w:themeTint="F2"/>
          <w:w w:val="115"/>
        </w:rPr>
        <w:t>. Disclosures on Judgements</w:t>
      </w:r>
      <w:r w:rsidR="00A45E50" w:rsidRPr="00790B69">
        <w:rPr>
          <w:w w:val="115"/>
        </w:rPr>
        <w:footnoteReference w:id="22"/>
      </w:r>
      <w:r w:rsidR="008C1D32" w:rsidRPr="00790B69">
        <w:rPr>
          <w:rFonts w:ascii="Arial" w:hAnsi="Arial" w:cs="Arial"/>
          <w:color w:val="0D0D0D" w:themeColor="text1" w:themeTint="F2"/>
          <w:w w:val="115"/>
        </w:rPr>
        <w:t xml:space="preserve"> </w:t>
      </w:r>
    </w:p>
    <w:p w14:paraId="7061F66C" w14:textId="7510D075" w:rsidR="008C1D32" w:rsidRPr="0026389D" w:rsidRDefault="008C1D32" w:rsidP="0034497D">
      <w:pPr>
        <w:jc w:val="both"/>
        <w:rPr>
          <w:rFonts w:ascii="Arial" w:hAnsi="Arial" w:cs="Arial"/>
          <w:color w:val="0D0D0D" w:themeColor="text1" w:themeTint="F2"/>
        </w:rPr>
      </w:pPr>
      <w:r w:rsidRPr="0026389D">
        <w:rPr>
          <w:rFonts w:ascii="Arial" w:hAnsi="Arial" w:cs="Arial"/>
          <w:color w:val="0D0D0D" w:themeColor="text1" w:themeTint="F2"/>
        </w:rPr>
        <w:t>An organization shall disclose information to enable stakeholders to understand judgements made</w:t>
      </w:r>
    </w:p>
    <w:p w14:paraId="0046F41C" w14:textId="09409380" w:rsidR="008C1D32" w:rsidRPr="00790B69" w:rsidRDefault="008C1D32" w:rsidP="007E7D95">
      <w:pPr>
        <w:pStyle w:val="ListParagraph"/>
        <w:widowControl w:val="0"/>
        <w:numPr>
          <w:ilvl w:val="0"/>
          <w:numId w:val="6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In the process of making sustainability - related disclosures </w:t>
      </w:r>
    </w:p>
    <w:p w14:paraId="74814FAC" w14:textId="6FBDDC55" w:rsidR="008C1D32" w:rsidRPr="00790B69" w:rsidRDefault="008C1D32" w:rsidP="007E7D95">
      <w:pPr>
        <w:pStyle w:val="ListParagraph"/>
        <w:widowControl w:val="0"/>
        <w:numPr>
          <w:ilvl w:val="0"/>
          <w:numId w:val="6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Have the most significant effect on the information included in those disclosures</w:t>
      </w:r>
      <w:r w:rsidR="000C7716" w:rsidRPr="00790B69">
        <w:rPr>
          <w:rFonts w:ascii="Arial" w:hAnsi="Arial" w:cs="Arial"/>
          <w:color w:val="0D0D0D" w:themeColor="text1" w:themeTint="F2"/>
          <w:w w:val="115"/>
        </w:rPr>
        <w:t xml:space="preserve"> </w:t>
      </w:r>
    </w:p>
    <w:p w14:paraId="5F80EBB9" w14:textId="648794F4" w:rsidR="008C1D32" w:rsidRPr="0026389D" w:rsidRDefault="008C1D32" w:rsidP="0034497D">
      <w:pPr>
        <w:jc w:val="both"/>
        <w:rPr>
          <w:rFonts w:ascii="Arial" w:hAnsi="Arial" w:cs="Arial"/>
          <w:color w:val="0D0D0D" w:themeColor="text1" w:themeTint="F2"/>
        </w:rPr>
      </w:pPr>
      <w:r w:rsidRPr="0026389D">
        <w:rPr>
          <w:rFonts w:ascii="Arial" w:hAnsi="Arial" w:cs="Arial"/>
          <w:color w:val="0D0D0D" w:themeColor="text1" w:themeTint="F2"/>
        </w:rPr>
        <w:t>For example, an entity makes judgement in</w:t>
      </w:r>
    </w:p>
    <w:p w14:paraId="0FB87FD7" w14:textId="4FF8EFE4" w:rsidR="008C1D32" w:rsidRPr="00790B69" w:rsidRDefault="008C1D32" w:rsidP="007E7D95">
      <w:pPr>
        <w:pStyle w:val="ListParagraph"/>
        <w:widowControl w:val="0"/>
        <w:numPr>
          <w:ilvl w:val="0"/>
          <w:numId w:val="66"/>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Identifying SRROs that could reasonably be expected to affect the entity’s performance, prospects and cash flows over the short, medium and long term.</w:t>
      </w:r>
    </w:p>
    <w:p w14:paraId="744B4CF5" w14:textId="57F5D0F5" w:rsidR="000C7716" w:rsidRPr="00790B69" w:rsidRDefault="000C7716" w:rsidP="007E7D95">
      <w:pPr>
        <w:pStyle w:val="ListParagraph"/>
        <w:widowControl w:val="0"/>
        <w:numPr>
          <w:ilvl w:val="0"/>
          <w:numId w:val="66"/>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Identifying material information to include in the sustainability - related disclosures</w:t>
      </w:r>
    </w:p>
    <w:p w14:paraId="53C808AF" w14:textId="0C5E2006" w:rsidR="000C7716" w:rsidRPr="00790B69" w:rsidRDefault="000C7716" w:rsidP="007E7D95">
      <w:pPr>
        <w:pStyle w:val="ListParagraph"/>
        <w:widowControl w:val="0"/>
        <w:numPr>
          <w:ilvl w:val="0"/>
          <w:numId w:val="66"/>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Assessing whether an event or change in circumstances is significant and requires    reassessment of the scope of all affected SRROs throughout the entity’s value chain</w:t>
      </w:r>
      <w:r w:rsidR="00C338AB" w:rsidRPr="00790B69">
        <w:rPr>
          <w:rFonts w:ascii="Arial" w:hAnsi="Arial" w:cs="Arial"/>
          <w:color w:val="0D0D0D" w:themeColor="text1" w:themeTint="F2"/>
          <w:w w:val="115"/>
        </w:rPr>
        <w:t>.</w:t>
      </w:r>
      <w:r w:rsidRPr="00790B69">
        <w:rPr>
          <w:rFonts w:ascii="Arial" w:hAnsi="Arial" w:cs="Arial"/>
          <w:color w:val="0D0D0D" w:themeColor="text1" w:themeTint="F2"/>
          <w:w w:val="115"/>
        </w:rPr>
        <w:t xml:space="preserve"> </w:t>
      </w:r>
    </w:p>
    <w:p w14:paraId="61BAA64F" w14:textId="11FF3191" w:rsidR="000C7716" w:rsidRPr="0034497D" w:rsidRDefault="000C7716" w:rsidP="00E365A4">
      <w:pPr>
        <w:spacing w:after="0"/>
        <w:jc w:val="both"/>
        <w:rPr>
          <w:rFonts w:ascii="Arial" w:hAnsi="Arial" w:cs="Arial"/>
          <w:color w:val="0D0D0D" w:themeColor="text1" w:themeTint="F2"/>
        </w:rPr>
      </w:pPr>
      <w:r w:rsidRPr="0034497D">
        <w:rPr>
          <w:rFonts w:ascii="Arial" w:hAnsi="Arial" w:cs="Arial"/>
          <w:color w:val="0D0D0D" w:themeColor="text1" w:themeTint="F2"/>
        </w:rPr>
        <w:t xml:space="preserve">For </w:t>
      </w:r>
      <w:r w:rsidR="00E66AAD" w:rsidRPr="0034497D">
        <w:rPr>
          <w:rFonts w:ascii="Arial" w:hAnsi="Arial" w:cs="Arial"/>
          <w:color w:val="0D0D0D" w:themeColor="text1" w:themeTint="F2"/>
        </w:rPr>
        <w:t>example,</w:t>
      </w:r>
    </w:p>
    <w:p w14:paraId="7FBB4125" w14:textId="061D41AD" w:rsidR="000C7716" w:rsidRPr="00790B69" w:rsidRDefault="000C7716" w:rsidP="007E7D95">
      <w:pPr>
        <w:pStyle w:val="ListParagraph"/>
        <w:widowControl w:val="0"/>
        <w:numPr>
          <w:ilvl w:val="0"/>
          <w:numId w:val="67"/>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A significant change in entity’s value chain </w:t>
      </w:r>
      <w:r w:rsidR="00E66AAD" w:rsidRPr="00790B69">
        <w:rPr>
          <w:rFonts w:ascii="Arial" w:hAnsi="Arial" w:cs="Arial"/>
          <w:color w:val="0D0D0D" w:themeColor="text1" w:themeTint="F2"/>
          <w:w w:val="115"/>
        </w:rPr>
        <w:t>(e.g.</w:t>
      </w:r>
      <w:r w:rsidRPr="00790B69">
        <w:rPr>
          <w:rFonts w:ascii="Arial" w:hAnsi="Arial" w:cs="Arial"/>
          <w:color w:val="0D0D0D" w:themeColor="text1" w:themeTint="F2"/>
          <w:w w:val="115"/>
        </w:rPr>
        <w:t xml:space="preserve"> a supplier in the value chain makes a change that significantly alters the suppliers green </w:t>
      </w:r>
      <w:r w:rsidR="009D446B" w:rsidRPr="00790B69">
        <w:rPr>
          <w:rFonts w:ascii="Arial" w:hAnsi="Arial" w:cs="Arial"/>
          <w:color w:val="0D0D0D" w:themeColor="text1" w:themeTint="F2"/>
          <w:w w:val="115"/>
        </w:rPr>
        <w:t>-</w:t>
      </w:r>
      <w:r w:rsidRPr="00790B69">
        <w:rPr>
          <w:rFonts w:ascii="Arial" w:hAnsi="Arial" w:cs="Arial"/>
          <w:color w:val="0D0D0D" w:themeColor="text1" w:themeTint="F2"/>
          <w:w w:val="115"/>
        </w:rPr>
        <w:t>house emissions</w:t>
      </w:r>
    </w:p>
    <w:p w14:paraId="560BAD5A" w14:textId="2B6D2D97" w:rsidR="000C7716" w:rsidRPr="00790B69" w:rsidRDefault="000C7716" w:rsidP="007E7D95">
      <w:pPr>
        <w:pStyle w:val="ListParagraph"/>
        <w:widowControl w:val="0"/>
        <w:numPr>
          <w:ilvl w:val="0"/>
          <w:numId w:val="67"/>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Significant change in entity’s business model </w:t>
      </w:r>
      <w:r w:rsidR="00E66AAD" w:rsidRPr="00790B69">
        <w:rPr>
          <w:rFonts w:ascii="Arial" w:hAnsi="Arial" w:cs="Arial"/>
          <w:color w:val="0D0D0D" w:themeColor="text1" w:themeTint="F2"/>
          <w:w w:val="115"/>
        </w:rPr>
        <w:t>(e.g.</w:t>
      </w:r>
      <w:r w:rsidRPr="00790B69">
        <w:rPr>
          <w:rFonts w:ascii="Arial" w:hAnsi="Arial" w:cs="Arial"/>
          <w:color w:val="0D0D0D" w:themeColor="text1" w:themeTint="F2"/>
          <w:w w:val="115"/>
        </w:rPr>
        <w:t xml:space="preserve"> a merger or acquisition that expands the entity’s value chain)</w:t>
      </w:r>
    </w:p>
    <w:p w14:paraId="6F4D26CD" w14:textId="7F0A1D00" w:rsidR="000C7716" w:rsidRPr="00790B69" w:rsidRDefault="000C7716" w:rsidP="007E7D95">
      <w:pPr>
        <w:pStyle w:val="ListParagraph"/>
        <w:widowControl w:val="0"/>
        <w:numPr>
          <w:ilvl w:val="0"/>
          <w:numId w:val="67"/>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A significant change in entity’s exposure to SRROs </w:t>
      </w:r>
      <w:r w:rsidR="00E66AAD" w:rsidRPr="00790B69">
        <w:rPr>
          <w:rFonts w:ascii="Arial" w:hAnsi="Arial" w:cs="Arial"/>
          <w:color w:val="0D0D0D" w:themeColor="text1" w:themeTint="F2"/>
          <w:w w:val="115"/>
        </w:rPr>
        <w:t>(e.g.</w:t>
      </w:r>
      <w:r w:rsidRPr="00790B69">
        <w:rPr>
          <w:rFonts w:ascii="Arial" w:hAnsi="Arial" w:cs="Arial"/>
          <w:color w:val="0D0D0D" w:themeColor="text1" w:themeTint="F2"/>
          <w:w w:val="115"/>
        </w:rPr>
        <w:t>, a supplier in value chain is affected by introduction of new regulation that the entity had not anticipated)</w:t>
      </w:r>
    </w:p>
    <w:p w14:paraId="7BAE80B2" w14:textId="5EE1BCE5" w:rsidR="000C7716" w:rsidRPr="0034497D" w:rsidRDefault="00A3562E" w:rsidP="0034497D">
      <w:pPr>
        <w:jc w:val="both"/>
        <w:rPr>
          <w:rFonts w:ascii="Arial" w:hAnsi="Arial" w:cs="Arial"/>
          <w:b/>
          <w:color w:val="0D0D0D" w:themeColor="text1" w:themeTint="F2"/>
        </w:rPr>
      </w:pPr>
      <w:r>
        <w:rPr>
          <w:rFonts w:ascii="Arial" w:hAnsi="Arial" w:cs="Arial"/>
          <w:b/>
          <w:color w:val="0D0D0D" w:themeColor="text1" w:themeTint="F2"/>
        </w:rPr>
        <w:t>20</w:t>
      </w:r>
      <w:r w:rsidR="000C7716" w:rsidRPr="0034497D">
        <w:rPr>
          <w:rFonts w:ascii="Arial" w:hAnsi="Arial" w:cs="Arial"/>
          <w:b/>
          <w:color w:val="0D0D0D" w:themeColor="text1" w:themeTint="F2"/>
        </w:rPr>
        <w:t>. Disclosure on measurement uncertainty</w:t>
      </w:r>
      <w:r w:rsidR="00A121E0">
        <w:rPr>
          <w:rStyle w:val="FootnoteReference"/>
          <w:rFonts w:ascii="Arial" w:hAnsi="Arial" w:cs="Arial"/>
          <w:b/>
          <w:color w:val="0D0D0D" w:themeColor="text1" w:themeTint="F2"/>
        </w:rPr>
        <w:footnoteReference w:id="23"/>
      </w:r>
    </w:p>
    <w:p w14:paraId="2EF8DE7E" w14:textId="658DA986" w:rsidR="000C7716" w:rsidRPr="0034497D" w:rsidRDefault="000C7716" w:rsidP="00E365A4">
      <w:pPr>
        <w:spacing w:after="0"/>
        <w:jc w:val="both"/>
        <w:rPr>
          <w:rFonts w:ascii="Arial" w:hAnsi="Arial" w:cs="Arial"/>
          <w:color w:val="0D0D0D" w:themeColor="text1" w:themeTint="F2"/>
        </w:rPr>
      </w:pPr>
      <w:r w:rsidRPr="0034497D">
        <w:rPr>
          <w:rFonts w:ascii="Arial" w:hAnsi="Arial" w:cs="Arial"/>
          <w:color w:val="0D0D0D" w:themeColor="text1" w:themeTint="F2"/>
        </w:rPr>
        <w:t>Disclosure on measurement uncertainty shall</w:t>
      </w:r>
    </w:p>
    <w:p w14:paraId="06AD6F19" w14:textId="095DFBD1" w:rsidR="000C7716" w:rsidRPr="00790B69" w:rsidRDefault="000C7716" w:rsidP="007E7D95">
      <w:pPr>
        <w:pStyle w:val="ListParagraph"/>
        <w:widowControl w:val="0"/>
        <w:numPr>
          <w:ilvl w:val="0"/>
          <w:numId w:val="68"/>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Identify amounts that are subjected to high level of measurement uncertainty</w:t>
      </w:r>
    </w:p>
    <w:p w14:paraId="1E0A39F4" w14:textId="0D872557" w:rsidR="000C7716" w:rsidRPr="00790B69" w:rsidRDefault="000C7716" w:rsidP="007E7D95">
      <w:pPr>
        <w:pStyle w:val="ListParagraph"/>
        <w:widowControl w:val="0"/>
        <w:numPr>
          <w:ilvl w:val="0"/>
          <w:numId w:val="68"/>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In relation to each amount in (a) disclose information about</w:t>
      </w:r>
    </w:p>
    <w:p w14:paraId="1183EF7C" w14:textId="3A4A66E7" w:rsidR="000C7716" w:rsidRPr="0034497D" w:rsidRDefault="000C7716" w:rsidP="007E7D95">
      <w:pPr>
        <w:pStyle w:val="ListParagraph"/>
        <w:numPr>
          <w:ilvl w:val="1"/>
          <w:numId w:val="5"/>
        </w:numPr>
        <w:rPr>
          <w:rFonts w:ascii="Arial" w:hAnsi="Arial" w:cs="Arial"/>
          <w:color w:val="0D0D0D" w:themeColor="text1" w:themeTint="F2"/>
        </w:rPr>
      </w:pPr>
      <w:r w:rsidRPr="0034497D">
        <w:rPr>
          <w:rFonts w:ascii="Arial" w:hAnsi="Arial" w:cs="Arial"/>
          <w:color w:val="0D0D0D" w:themeColor="text1" w:themeTint="F2"/>
        </w:rPr>
        <w:t xml:space="preserve">Source of measurement uncertainty </w:t>
      </w:r>
      <w:r w:rsidR="000E549D" w:rsidRPr="0034497D">
        <w:rPr>
          <w:rFonts w:ascii="Arial" w:hAnsi="Arial" w:cs="Arial"/>
          <w:color w:val="0D0D0D" w:themeColor="text1" w:themeTint="F2"/>
        </w:rPr>
        <w:t>(e.g. a dependence of the amount on the outcome of a future event, dependence on a measurement technique, dependence on availability or quality of data from the entity’s value chain</w:t>
      </w:r>
    </w:p>
    <w:p w14:paraId="4F69CE9B" w14:textId="28138C3C" w:rsidR="000E549D" w:rsidRPr="0034497D" w:rsidRDefault="000E549D" w:rsidP="007E7D95">
      <w:pPr>
        <w:pStyle w:val="ListParagraph"/>
        <w:numPr>
          <w:ilvl w:val="1"/>
          <w:numId w:val="5"/>
        </w:numPr>
        <w:spacing w:before="64"/>
        <w:rPr>
          <w:rFonts w:ascii="Arial" w:hAnsi="Arial" w:cs="Arial"/>
          <w:color w:val="0D0D0D" w:themeColor="text1" w:themeTint="F2"/>
        </w:rPr>
      </w:pPr>
      <w:r w:rsidRPr="0034497D">
        <w:rPr>
          <w:rFonts w:ascii="Arial" w:hAnsi="Arial" w:cs="Arial"/>
          <w:color w:val="0D0D0D" w:themeColor="text1" w:themeTint="F2"/>
        </w:rPr>
        <w:t xml:space="preserve">Assumptions, </w:t>
      </w:r>
      <w:r w:rsidR="00E66AAD" w:rsidRPr="0034497D">
        <w:rPr>
          <w:rFonts w:ascii="Arial" w:hAnsi="Arial" w:cs="Arial"/>
          <w:color w:val="0D0D0D" w:themeColor="text1" w:themeTint="F2"/>
        </w:rPr>
        <w:t>approximations,</w:t>
      </w:r>
      <w:r w:rsidRPr="0034497D">
        <w:rPr>
          <w:rFonts w:ascii="Arial" w:hAnsi="Arial" w:cs="Arial"/>
          <w:color w:val="0D0D0D" w:themeColor="text1" w:themeTint="F2"/>
        </w:rPr>
        <w:t xml:space="preserve"> and judgements made in measuring the amount</w:t>
      </w:r>
    </w:p>
    <w:p w14:paraId="581EE229" w14:textId="49F869E9" w:rsidR="000E549D" w:rsidRPr="0034497D" w:rsidRDefault="00A3562E" w:rsidP="0034497D">
      <w:pPr>
        <w:pStyle w:val="BodyText"/>
        <w:spacing w:before="139"/>
        <w:jc w:val="both"/>
        <w:rPr>
          <w:rFonts w:ascii="Arial" w:hAnsi="Arial" w:cs="Arial"/>
          <w:b/>
          <w:color w:val="0D0D0D" w:themeColor="text1" w:themeTint="F2"/>
        </w:rPr>
      </w:pPr>
      <w:r>
        <w:rPr>
          <w:rFonts w:ascii="Arial" w:hAnsi="Arial" w:cs="Arial"/>
          <w:b/>
          <w:color w:val="0D0D0D" w:themeColor="text1" w:themeTint="F2"/>
        </w:rPr>
        <w:lastRenderedPageBreak/>
        <w:t>21</w:t>
      </w:r>
      <w:r w:rsidR="000E549D" w:rsidRPr="0034497D">
        <w:rPr>
          <w:rFonts w:ascii="Arial" w:hAnsi="Arial" w:cs="Arial"/>
          <w:b/>
          <w:color w:val="0D0D0D" w:themeColor="text1" w:themeTint="F2"/>
        </w:rPr>
        <w:t>. Errors</w:t>
      </w:r>
      <w:r w:rsidR="008D7223">
        <w:rPr>
          <w:rStyle w:val="FootnoteReference"/>
          <w:rFonts w:ascii="Arial" w:hAnsi="Arial" w:cs="Arial"/>
          <w:b/>
          <w:color w:val="0D0D0D" w:themeColor="text1" w:themeTint="F2"/>
        </w:rPr>
        <w:footnoteReference w:id="24"/>
      </w:r>
    </w:p>
    <w:p w14:paraId="2927F16B" w14:textId="28CDFCF8" w:rsidR="000E549D" w:rsidRPr="0034497D" w:rsidRDefault="00A3562E" w:rsidP="0034497D">
      <w:pPr>
        <w:pStyle w:val="BodyText"/>
        <w:spacing w:before="139"/>
        <w:jc w:val="both"/>
        <w:rPr>
          <w:rFonts w:ascii="Arial" w:hAnsi="Arial" w:cs="Arial"/>
          <w:color w:val="0D0D0D" w:themeColor="text1" w:themeTint="F2"/>
        </w:rPr>
      </w:pPr>
      <w:r>
        <w:rPr>
          <w:rFonts w:ascii="Arial" w:hAnsi="Arial" w:cs="Arial"/>
          <w:b/>
          <w:color w:val="0D0D0D" w:themeColor="text1" w:themeTint="F2"/>
        </w:rPr>
        <w:t>21</w:t>
      </w:r>
      <w:r w:rsidR="009F60A4" w:rsidRPr="0034497D">
        <w:rPr>
          <w:rFonts w:ascii="Arial" w:hAnsi="Arial" w:cs="Arial"/>
          <w:b/>
          <w:color w:val="0D0D0D" w:themeColor="text1" w:themeTint="F2"/>
        </w:rPr>
        <w:t>.1</w:t>
      </w:r>
      <w:r w:rsidR="009F60A4" w:rsidRPr="0034497D">
        <w:rPr>
          <w:rFonts w:ascii="Arial" w:hAnsi="Arial" w:cs="Arial"/>
          <w:color w:val="0D0D0D" w:themeColor="text1" w:themeTint="F2"/>
        </w:rPr>
        <w:t xml:space="preserve"> </w:t>
      </w:r>
      <w:r w:rsidR="000E549D" w:rsidRPr="0034497D">
        <w:rPr>
          <w:rFonts w:ascii="Arial" w:hAnsi="Arial" w:cs="Arial"/>
          <w:color w:val="0D0D0D" w:themeColor="text1" w:themeTint="F2"/>
        </w:rPr>
        <w:t xml:space="preserve">ISS 1 </w:t>
      </w:r>
      <w:r w:rsidR="009F60A4" w:rsidRPr="0034497D">
        <w:rPr>
          <w:rFonts w:ascii="Arial" w:hAnsi="Arial" w:cs="Arial"/>
          <w:color w:val="0D0D0D" w:themeColor="text1" w:themeTint="F2"/>
        </w:rPr>
        <w:t>re</w:t>
      </w:r>
      <w:r w:rsidR="000E549D" w:rsidRPr="0034497D">
        <w:rPr>
          <w:rFonts w:ascii="Arial" w:hAnsi="Arial" w:cs="Arial"/>
          <w:color w:val="0D0D0D" w:themeColor="text1" w:themeTint="F2"/>
          <w:w w:val="115"/>
        </w:rPr>
        <w:t>quires</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an</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entity</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to</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correct</w:t>
      </w:r>
      <w:r w:rsidR="000E549D" w:rsidRPr="0034497D">
        <w:rPr>
          <w:rFonts w:ascii="Arial" w:hAnsi="Arial" w:cs="Arial"/>
          <w:color w:val="0D0D0D" w:themeColor="text1" w:themeTint="F2"/>
          <w:spacing w:val="-4"/>
          <w:w w:val="115"/>
        </w:rPr>
        <w:t xml:space="preserve"> </w:t>
      </w:r>
      <w:r w:rsidR="000E549D" w:rsidRPr="0034497D">
        <w:rPr>
          <w:rFonts w:ascii="Arial" w:hAnsi="Arial" w:cs="Arial"/>
          <w:color w:val="0D0D0D" w:themeColor="text1" w:themeTint="F2"/>
          <w:w w:val="115"/>
        </w:rPr>
        <w:t>material</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prior</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w w:val="115"/>
        </w:rPr>
        <w:t>period</w:t>
      </w:r>
      <w:r w:rsidR="000E549D" w:rsidRPr="0034497D">
        <w:rPr>
          <w:rFonts w:ascii="Arial" w:hAnsi="Arial" w:cs="Arial"/>
          <w:color w:val="0D0D0D" w:themeColor="text1" w:themeTint="F2"/>
          <w:spacing w:val="-3"/>
          <w:w w:val="115"/>
        </w:rPr>
        <w:t xml:space="preserve"> </w:t>
      </w:r>
      <w:r w:rsidR="000E549D" w:rsidRPr="0034497D">
        <w:rPr>
          <w:rFonts w:ascii="Arial" w:hAnsi="Arial" w:cs="Arial"/>
          <w:color w:val="0D0D0D" w:themeColor="text1" w:themeTint="F2"/>
          <w:spacing w:val="-2"/>
          <w:w w:val="115"/>
        </w:rPr>
        <w:t>errors.</w:t>
      </w:r>
    </w:p>
    <w:p w14:paraId="7C6558EE" w14:textId="35791E34" w:rsidR="000E549D" w:rsidRPr="0034497D" w:rsidRDefault="00A3562E" w:rsidP="0034497D">
      <w:pPr>
        <w:pStyle w:val="BodyText"/>
        <w:spacing w:before="162" w:line="292" w:lineRule="auto"/>
        <w:ind w:right="1067"/>
        <w:jc w:val="both"/>
        <w:rPr>
          <w:rFonts w:ascii="Arial" w:hAnsi="Arial" w:cs="Arial"/>
          <w:color w:val="0D0D0D" w:themeColor="text1" w:themeTint="F2"/>
          <w:w w:val="115"/>
        </w:rPr>
      </w:pPr>
      <w:r>
        <w:rPr>
          <w:rFonts w:ascii="Arial" w:hAnsi="Arial" w:cs="Arial"/>
          <w:b/>
          <w:color w:val="0D0D0D" w:themeColor="text1" w:themeTint="F2"/>
          <w:w w:val="115"/>
        </w:rPr>
        <w:t>21</w:t>
      </w:r>
      <w:r w:rsidR="009F60A4" w:rsidRPr="0034497D">
        <w:rPr>
          <w:rFonts w:ascii="Arial" w:hAnsi="Arial" w:cs="Arial"/>
          <w:b/>
          <w:color w:val="0D0D0D" w:themeColor="text1" w:themeTint="F2"/>
          <w:w w:val="115"/>
        </w:rPr>
        <w:t>.2</w:t>
      </w:r>
      <w:r w:rsidR="009F60A4" w:rsidRPr="0034497D">
        <w:rPr>
          <w:rFonts w:ascii="Arial" w:hAnsi="Arial" w:cs="Arial"/>
          <w:color w:val="0D0D0D" w:themeColor="text1" w:themeTint="F2"/>
          <w:w w:val="115"/>
        </w:rPr>
        <w:t xml:space="preserve"> </w:t>
      </w:r>
      <w:r w:rsidR="000E549D" w:rsidRPr="0034497D">
        <w:rPr>
          <w:rFonts w:ascii="Arial" w:hAnsi="Arial" w:cs="Arial"/>
          <w:color w:val="0D0D0D" w:themeColor="text1" w:themeTint="F2"/>
          <w:w w:val="115"/>
        </w:rPr>
        <w:t>Such errors include: the effects of mathematical mistakes, mistakes in applying the definitions for metrics or targets, oversights or</w:t>
      </w:r>
      <w:r w:rsidR="000E549D" w:rsidRPr="0034497D">
        <w:rPr>
          <w:rFonts w:ascii="Arial" w:hAnsi="Arial" w:cs="Arial"/>
          <w:color w:val="0D0D0D" w:themeColor="text1" w:themeTint="F2"/>
          <w:spacing w:val="40"/>
          <w:w w:val="115"/>
        </w:rPr>
        <w:t xml:space="preserve"> </w:t>
      </w:r>
      <w:r w:rsidR="000E549D" w:rsidRPr="0034497D">
        <w:rPr>
          <w:rFonts w:ascii="Arial" w:hAnsi="Arial" w:cs="Arial"/>
          <w:color w:val="0D0D0D" w:themeColor="text1" w:themeTint="F2"/>
          <w:w w:val="115"/>
        </w:rPr>
        <w:t>misinterpretations of facts, and fraud</w:t>
      </w:r>
      <w:r w:rsidR="009574CD">
        <w:rPr>
          <w:rFonts w:ascii="Arial" w:hAnsi="Arial" w:cs="Arial"/>
          <w:color w:val="0D0D0D" w:themeColor="text1" w:themeTint="F2"/>
          <w:w w:val="115"/>
        </w:rPr>
        <w:t xml:space="preserve"> or misstatement</w:t>
      </w:r>
      <w:r w:rsidR="000E549D" w:rsidRPr="0034497D">
        <w:rPr>
          <w:rFonts w:ascii="Arial" w:hAnsi="Arial" w:cs="Arial"/>
          <w:color w:val="0D0D0D" w:themeColor="text1" w:themeTint="F2"/>
          <w:w w:val="115"/>
        </w:rPr>
        <w:t>.</w:t>
      </w:r>
    </w:p>
    <w:p w14:paraId="5B9A2328" w14:textId="1FDC68EC" w:rsidR="000E549D" w:rsidRPr="0034497D" w:rsidRDefault="00A3562E" w:rsidP="0034497D">
      <w:pPr>
        <w:pStyle w:val="BodyText"/>
        <w:spacing w:before="119" w:line="292" w:lineRule="auto"/>
        <w:ind w:right="1067"/>
        <w:jc w:val="both"/>
        <w:rPr>
          <w:rFonts w:ascii="Arial" w:hAnsi="Arial" w:cs="Arial"/>
          <w:color w:val="0D0D0D" w:themeColor="text1" w:themeTint="F2"/>
        </w:rPr>
      </w:pPr>
      <w:r>
        <w:rPr>
          <w:rFonts w:ascii="Arial" w:hAnsi="Arial" w:cs="Arial"/>
          <w:b/>
          <w:color w:val="0D0D0D" w:themeColor="text1" w:themeTint="F2"/>
          <w:w w:val="115"/>
        </w:rPr>
        <w:t>21</w:t>
      </w:r>
      <w:r w:rsidR="009F60A4" w:rsidRPr="0034497D">
        <w:rPr>
          <w:rFonts w:ascii="Arial" w:hAnsi="Arial" w:cs="Arial"/>
          <w:b/>
          <w:color w:val="0D0D0D" w:themeColor="text1" w:themeTint="F2"/>
          <w:w w:val="115"/>
        </w:rPr>
        <w:t>.3</w:t>
      </w:r>
      <w:r w:rsidR="009F60A4" w:rsidRPr="0034497D">
        <w:rPr>
          <w:rFonts w:ascii="Arial" w:hAnsi="Arial" w:cs="Arial"/>
          <w:color w:val="0D0D0D" w:themeColor="text1" w:themeTint="F2"/>
          <w:w w:val="115"/>
        </w:rPr>
        <w:t xml:space="preserve"> </w:t>
      </w:r>
      <w:r w:rsidR="000E549D" w:rsidRPr="0034497D">
        <w:rPr>
          <w:rFonts w:ascii="Arial" w:hAnsi="Arial" w:cs="Arial"/>
          <w:color w:val="0D0D0D" w:themeColor="text1" w:themeTint="F2"/>
          <w:w w:val="115"/>
        </w:rPr>
        <w:t>Potential</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reporting</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period</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errors</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discovered</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in</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that</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period</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are</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corrected</w:t>
      </w:r>
      <w:r w:rsidR="000E549D" w:rsidRPr="0034497D">
        <w:rPr>
          <w:rFonts w:ascii="Arial" w:hAnsi="Arial" w:cs="Arial"/>
          <w:color w:val="0D0D0D" w:themeColor="text1" w:themeTint="F2"/>
          <w:spacing w:val="-8"/>
          <w:w w:val="115"/>
        </w:rPr>
        <w:t xml:space="preserve"> </w:t>
      </w:r>
      <w:r w:rsidR="000E549D" w:rsidRPr="0034497D">
        <w:rPr>
          <w:rFonts w:ascii="Arial" w:hAnsi="Arial" w:cs="Arial"/>
          <w:color w:val="0D0D0D" w:themeColor="text1" w:themeTint="F2"/>
          <w:w w:val="115"/>
        </w:rPr>
        <w:t>bef</w:t>
      </w:r>
      <w:r w:rsidR="00877675">
        <w:rPr>
          <w:rFonts w:ascii="Arial" w:hAnsi="Arial" w:cs="Arial"/>
          <w:color w:val="0D0D0D" w:themeColor="text1" w:themeTint="F2"/>
          <w:w w:val="115"/>
        </w:rPr>
        <w:t xml:space="preserve">ore the sustainability-related </w:t>
      </w:r>
      <w:r w:rsidR="000E549D" w:rsidRPr="0034497D">
        <w:rPr>
          <w:rFonts w:ascii="Arial" w:hAnsi="Arial" w:cs="Arial"/>
          <w:color w:val="0D0D0D" w:themeColor="text1" w:themeTint="F2"/>
          <w:w w:val="115"/>
        </w:rPr>
        <w:t xml:space="preserve">disclosures are authorised for issue. However, material errors are sometimes not discovered until a subsequent </w:t>
      </w:r>
      <w:r w:rsidR="000E549D" w:rsidRPr="0034497D">
        <w:rPr>
          <w:rFonts w:ascii="Arial" w:hAnsi="Arial" w:cs="Arial"/>
          <w:color w:val="0D0D0D" w:themeColor="text1" w:themeTint="F2"/>
          <w:spacing w:val="-2"/>
          <w:w w:val="115"/>
        </w:rPr>
        <w:t>period.</w:t>
      </w:r>
    </w:p>
    <w:p w14:paraId="3D17F837" w14:textId="65B1F1DC" w:rsidR="000E549D" w:rsidRPr="0034497D" w:rsidRDefault="00A3562E" w:rsidP="00E365A4">
      <w:pPr>
        <w:pStyle w:val="BodyText"/>
        <w:spacing w:after="0" w:line="292" w:lineRule="auto"/>
        <w:ind w:right="1067"/>
        <w:jc w:val="both"/>
        <w:rPr>
          <w:rFonts w:ascii="Arial" w:hAnsi="Arial" w:cs="Arial"/>
          <w:color w:val="0D0D0D" w:themeColor="text1" w:themeTint="F2"/>
          <w:w w:val="115"/>
        </w:rPr>
      </w:pPr>
      <w:r>
        <w:rPr>
          <w:rFonts w:ascii="Arial" w:hAnsi="Arial" w:cs="Arial"/>
          <w:b/>
          <w:color w:val="0D0D0D" w:themeColor="text1" w:themeTint="F2"/>
          <w:w w:val="115"/>
        </w:rPr>
        <w:t>21</w:t>
      </w:r>
      <w:r w:rsidR="009F60A4" w:rsidRPr="0034497D">
        <w:rPr>
          <w:rFonts w:ascii="Arial" w:hAnsi="Arial" w:cs="Arial"/>
          <w:b/>
          <w:color w:val="0D0D0D" w:themeColor="text1" w:themeTint="F2"/>
          <w:w w:val="115"/>
        </w:rPr>
        <w:t>.4</w:t>
      </w:r>
      <w:r w:rsidR="009F60A4" w:rsidRPr="0034497D">
        <w:rPr>
          <w:rFonts w:ascii="Arial" w:hAnsi="Arial" w:cs="Arial"/>
          <w:color w:val="0D0D0D" w:themeColor="text1" w:themeTint="F2"/>
          <w:w w:val="115"/>
        </w:rPr>
        <w:t xml:space="preserve"> </w:t>
      </w:r>
      <w:r w:rsidR="000E549D" w:rsidRPr="0034497D">
        <w:rPr>
          <w:rFonts w:ascii="Arial" w:hAnsi="Arial" w:cs="Arial"/>
          <w:color w:val="0D0D0D" w:themeColor="text1" w:themeTint="F2"/>
          <w:w w:val="115"/>
        </w:rPr>
        <w:t>If an entity identifies a material error in its prior period(s) sustainability- related disclosures, it shall disclose</w:t>
      </w:r>
    </w:p>
    <w:p w14:paraId="718240CE" w14:textId="080F98C6" w:rsidR="000E549D" w:rsidRPr="0034497D" w:rsidRDefault="00E66AAD" w:rsidP="007E7D95">
      <w:pPr>
        <w:pStyle w:val="ListParagraph"/>
        <w:widowControl w:val="0"/>
        <w:numPr>
          <w:ilvl w:val="0"/>
          <w:numId w:val="69"/>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Pr>
          <w:rFonts w:ascii="Arial" w:hAnsi="Arial" w:cs="Arial"/>
          <w:color w:val="0D0D0D" w:themeColor="text1" w:themeTint="F2"/>
          <w:w w:val="115"/>
        </w:rPr>
        <w:t xml:space="preserve">the </w:t>
      </w:r>
      <w:r w:rsidR="000E549D" w:rsidRPr="0034497D">
        <w:rPr>
          <w:rFonts w:ascii="Arial" w:hAnsi="Arial" w:cs="Arial"/>
          <w:color w:val="0D0D0D" w:themeColor="text1" w:themeTint="F2"/>
          <w:w w:val="115"/>
        </w:rPr>
        <w:t>nature of the prior period error</w:t>
      </w:r>
    </w:p>
    <w:p w14:paraId="40CA25BD" w14:textId="69F9B7E5" w:rsidR="000E549D" w:rsidRPr="0034497D" w:rsidRDefault="00E66AAD" w:rsidP="007E7D95">
      <w:pPr>
        <w:pStyle w:val="ListParagraph"/>
        <w:widowControl w:val="0"/>
        <w:numPr>
          <w:ilvl w:val="0"/>
          <w:numId w:val="69"/>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Pr>
          <w:rFonts w:ascii="Arial" w:hAnsi="Arial" w:cs="Arial"/>
          <w:color w:val="0D0D0D" w:themeColor="text1" w:themeTint="F2"/>
          <w:w w:val="115"/>
        </w:rPr>
        <w:t>t</w:t>
      </w:r>
      <w:r w:rsidR="000E549D" w:rsidRPr="0034497D">
        <w:rPr>
          <w:rFonts w:ascii="Arial" w:hAnsi="Arial" w:cs="Arial"/>
          <w:color w:val="0D0D0D" w:themeColor="text1" w:themeTint="F2"/>
          <w:w w:val="115"/>
        </w:rPr>
        <w:t>he corrections, to the extent practicable, for each prior period disclosed</w:t>
      </w:r>
    </w:p>
    <w:p w14:paraId="07E849E7" w14:textId="1BD17814" w:rsidR="000E549D" w:rsidRPr="0034497D" w:rsidRDefault="000E549D" w:rsidP="007E7D95">
      <w:pPr>
        <w:pStyle w:val="ListParagraph"/>
        <w:widowControl w:val="0"/>
        <w:numPr>
          <w:ilvl w:val="0"/>
          <w:numId w:val="69"/>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34497D">
        <w:rPr>
          <w:rFonts w:ascii="Arial" w:hAnsi="Arial" w:cs="Arial"/>
          <w:color w:val="0D0D0D" w:themeColor="text1" w:themeTint="F2"/>
          <w:w w:val="115"/>
        </w:rPr>
        <w:t xml:space="preserve">If correction of the error is impracticable, the circumstances that led to the existence of that condition and a description of how </w:t>
      </w:r>
      <w:r w:rsidR="009F60A4" w:rsidRPr="0034497D">
        <w:rPr>
          <w:rFonts w:ascii="Arial" w:hAnsi="Arial" w:cs="Arial"/>
          <w:color w:val="0D0D0D" w:themeColor="text1" w:themeTint="F2"/>
          <w:w w:val="115"/>
        </w:rPr>
        <w:t>and from when the error has been corrected</w:t>
      </w:r>
    </w:p>
    <w:p w14:paraId="24B0B2B1" w14:textId="27A7BF6F" w:rsidR="009F60A4" w:rsidRDefault="00A3562E" w:rsidP="0034497D">
      <w:pPr>
        <w:pStyle w:val="BodyText"/>
        <w:spacing w:before="162" w:line="292" w:lineRule="auto"/>
        <w:ind w:right="1067"/>
        <w:jc w:val="both"/>
        <w:rPr>
          <w:rFonts w:ascii="Arial" w:hAnsi="Arial" w:cs="Arial"/>
          <w:color w:val="0D0D0D" w:themeColor="text1" w:themeTint="F2"/>
          <w:w w:val="115"/>
        </w:rPr>
      </w:pPr>
      <w:r>
        <w:rPr>
          <w:rFonts w:ascii="Arial" w:hAnsi="Arial" w:cs="Arial"/>
          <w:b/>
          <w:color w:val="0D0D0D" w:themeColor="text1" w:themeTint="F2"/>
          <w:w w:val="115"/>
        </w:rPr>
        <w:t>21</w:t>
      </w:r>
      <w:r w:rsidR="009F60A4" w:rsidRPr="0034497D">
        <w:rPr>
          <w:rFonts w:ascii="Arial" w:hAnsi="Arial" w:cs="Arial"/>
          <w:b/>
          <w:color w:val="0D0D0D" w:themeColor="text1" w:themeTint="F2"/>
          <w:w w:val="115"/>
        </w:rPr>
        <w:t>.5</w:t>
      </w:r>
      <w:r w:rsidR="009D446B" w:rsidRPr="0034497D">
        <w:rPr>
          <w:rFonts w:ascii="Arial" w:hAnsi="Arial" w:cs="Arial"/>
          <w:color w:val="0D0D0D" w:themeColor="text1" w:themeTint="F2"/>
          <w:w w:val="115"/>
        </w:rPr>
        <w:t xml:space="preserve"> </w:t>
      </w:r>
      <w:r w:rsidR="009F60A4" w:rsidRPr="0034497D">
        <w:rPr>
          <w:rFonts w:ascii="Arial" w:hAnsi="Arial" w:cs="Arial"/>
          <w:color w:val="0D0D0D" w:themeColor="text1" w:themeTint="F2"/>
          <w:w w:val="115"/>
        </w:rPr>
        <w:t>When it is impracticable to determine the effect of an error on all prior periods presented, the entity shall restate the comparative information to correct the effort from the earliest date practicable.</w:t>
      </w:r>
    </w:p>
    <w:p w14:paraId="640A3AE0" w14:textId="4DF86437" w:rsidR="00675895" w:rsidRPr="008A7A9C" w:rsidRDefault="00A3562E" w:rsidP="008A7A9C">
      <w:pPr>
        <w:pStyle w:val="BodyText"/>
        <w:spacing w:before="162" w:line="292" w:lineRule="auto"/>
        <w:ind w:right="1067"/>
        <w:jc w:val="both"/>
        <w:rPr>
          <w:rFonts w:ascii="Arial" w:hAnsi="Arial" w:cs="Arial"/>
          <w:b/>
          <w:color w:val="0D0D0D" w:themeColor="text1" w:themeTint="F2"/>
          <w:w w:val="115"/>
        </w:rPr>
      </w:pPr>
      <w:r>
        <w:rPr>
          <w:rFonts w:ascii="Arial" w:hAnsi="Arial" w:cs="Arial"/>
          <w:b/>
          <w:color w:val="0D0D0D" w:themeColor="text1" w:themeTint="F2"/>
          <w:w w:val="115"/>
        </w:rPr>
        <w:t>22</w:t>
      </w:r>
      <w:r w:rsidR="007279F9">
        <w:rPr>
          <w:rFonts w:ascii="Arial" w:hAnsi="Arial" w:cs="Arial"/>
          <w:b/>
          <w:color w:val="0D0D0D" w:themeColor="text1" w:themeTint="F2"/>
          <w:w w:val="115"/>
        </w:rPr>
        <w:t xml:space="preserve">. </w:t>
      </w:r>
      <w:r w:rsidR="00DD213D">
        <w:rPr>
          <w:rFonts w:ascii="Arial" w:hAnsi="Arial" w:cs="Arial"/>
          <w:b/>
          <w:color w:val="0D0D0D" w:themeColor="text1" w:themeTint="F2"/>
          <w:w w:val="115"/>
        </w:rPr>
        <w:t xml:space="preserve">IT Tools </w:t>
      </w:r>
      <w:r w:rsidR="00675895" w:rsidRPr="008A7A9C">
        <w:rPr>
          <w:rFonts w:ascii="Arial" w:hAnsi="Arial" w:cs="Arial"/>
          <w:b/>
          <w:color w:val="0D0D0D" w:themeColor="text1" w:themeTint="F2"/>
          <w:w w:val="115"/>
        </w:rPr>
        <w:t xml:space="preserve">for </w:t>
      </w:r>
      <w:r w:rsidR="009574CD">
        <w:rPr>
          <w:rFonts w:ascii="Arial" w:hAnsi="Arial" w:cs="Arial"/>
          <w:b/>
          <w:color w:val="0D0D0D" w:themeColor="text1" w:themeTint="F2"/>
          <w:w w:val="115"/>
        </w:rPr>
        <w:t>S</w:t>
      </w:r>
      <w:r w:rsidR="00675895" w:rsidRPr="008A7A9C">
        <w:rPr>
          <w:rFonts w:ascii="Arial" w:hAnsi="Arial" w:cs="Arial"/>
          <w:b/>
          <w:color w:val="0D0D0D" w:themeColor="text1" w:themeTint="F2"/>
          <w:w w:val="115"/>
        </w:rPr>
        <w:t>ustainability Risk management</w:t>
      </w:r>
      <w:r w:rsidR="00BF3C5F">
        <w:rPr>
          <w:rStyle w:val="FootnoteReference"/>
          <w:rFonts w:ascii="Arial" w:hAnsi="Arial" w:cs="Arial"/>
          <w:b/>
          <w:color w:val="0D0D0D" w:themeColor="text1" w:themeTint="F2"/>
          <w:w w:val="115"/>
        </w:rPr>
        <w:footnoteReference w:id="25"/>
      </w:r>
    </w:p>
    <w:p w14:paraId="2707210F" w14:textId="4D2980B9" w:rsidR="00DF3F7B" w:rsidRPr="00E365A4" w:rsidRDefault="00CE0964" w:rsidP="008A7A9C">
      <w:pPr>
        <w:pStyle w:val="BodyText"/>
        <w:spacing w:before="162" w:line="292" w:lineRule="auto"/>
        <w:ind w:right="1067"/>
        <w:jc w:val="both"/>
        <w:rPr>
          <w:rFonts w:ascii="Arial" w:hAnsi="Arial" w:cs="Arial"/>
          <w:bCs/>
          <w:color w:val="0D0D0D" w:themeColor="text1" w:themeTint="F2"/>
          <w:shd w:val="clear" w:color="auto" w:fill="FFFFFF"/>
        </w:rPr>
      </w:pPr>
      <w:r w:rsidRPr="00E365A4">
        <w:rPr>
          <w:rFonts w:ascii="Arial" w:hAnsi="Arial" w:cs="Arial"/>
          <w:bCs/>
          <w:color w:val="0D0D0D" w:themeColor="text1" w:themeTint="F2"/>
          <w:shd w:val="clear" w:color="auto" w:fill="FFFFFF"/>
        </w:rPr>
        <w:t>Following Information Technology tools can provide a robust architecture for dealing with sustainability reporting action</w:t>
      </w:r>
    </w:p>
    <w:p w14:paraId="126FAF27" w14:textId="08AB19BD" w:rsidR="006C7382" w:rsidRDefault="00C57ED0" w:rsidP="00E365A4">
      <w:pPr>
        <w:pStyle w:val="BodyText"/>
        <w:spacing w:before="162" w:after="0" w:line="292" w:lineRule="auto"/>
        <w:ind w:right="1067"/>
        <w:jc w:val="both"/>
        <w:rPr>
          <w:rFonts w:ascii="Arial" w:hAnsi="Arial" w:cs="Arial"/>
          <w:color w:val="0D0D0D" w:themeColor="text1" w:themeTint="F2"/>
          <w:shd w:val="clear" w:color="auto" w:fill="FFFFFF"/>
        </w:rPr>
      </w:pPr>
      <w:r w:rsidRPr="008A7A9C">
        <w:rPr>
          <w:rFonts w:ascii="Arial" w:hAnsi="Arial" w:cs="Arial"/>
          <w:b/>
          <w:color w:val="0D0D0D" w:themeColor="text1" w:themeTint="F2"/>
          <w:shd w:val="clear" w:color="auto" w:fill="FFFFFF"/>
        </w:rPr>
        <w:t>Data platforms</w:t>
      </w:r>
      <w:r w:rsidRPr="008A7A9C">
        <w:rPr>
          <w:rFonts w:ascii="Arial" w:hAnsi="Arial" w:cs="Arial"/>
          <w:color w:val="0D0D0D" w:themeColor="text1" w:themeTint="F2"/>
          <w:shd w:val="clear" w:color="auto" w:fill="FFFFFF"/>
        </w:rPr>
        <w:t xml:space="preserve"> </w:t>
      </w:r>
    </w:p>
    <w:p w14:paraId="59D56561" w14:textId="564AE13F" w:rsidR="00C57ED0" w:rsidRPr="008A7A9C" w:rsidRDefault="006C7382" w:rsidP="006C7382">
      <w:pPr>
        <w:pStyle w:val="BodyText"/>
        <w:spacing w:before="162" w:line="240" w:lineRule="auto"/>
        <w:ind w:right="1067"/>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 xml:space="preserve">Data platforms </w:t>
      </w:r>
      <w:r w:rsidR="00C57ED0" w:rsidRPr="008A7A9C">
        <w:rPr>
          <w:rFonts w:ascii="Arial" w:hAnsi="Arial" w:cs="Arial"/>
          <w:color w:val="0D0D0D" w:themeColor="text1" w:themeTint="F2"/>
          <w:shd w:val="clear" w:color="auto" w:fill="FFFFFF"/>
        </w:rPr>
        <w:t>include data warehouses, data lakes, and data lake</w:t>
      </w:r>
      <w:r>
        <w:rPr>
          <w:rFonts w:ascii="Arial" w:hAnsi="Arial" w:cs="Arial"/>
          <w:color w:val="0D0D0D" w:themeColor="text1" w:themeTint="F2"/>
          <w:shd w:val="clear" w:color="auto" w:fill="FFFFFF"/>
        </w:rPr>
        <w:t xml:space="preserve"> </w:t>
      </w:r>
      <w:r w:rsidR="00C57ED0" w:rsidRPr="008A7A9C">
        <w:rPr>
          <w:rFonts w:ascii="Arial" w:hAnsi="Arial" w:cs="Arial"/>
          <w:color w:val="0D0D0D" w:themeColor="text1" w:themeTint="F2"/>
          <w:shd w:val="clear" w:color="auto" w:fill="FFFFFF"/>
        </w:rPr>
        <w:t>houses, each of which has unique features to improve sustainability reporting. They can support complex types of data, improve data integrity, and enforce relationships between data points.</w:t>
      </w:r>
      <w:r>
        <w:rPr>
          <w:rFonts w:ascii="Arial" w:hAnsi="Arial" w:cs="Arial"/>
          <w:color w:val="0D0D0D" w:themeColor="text1" w:themeTint="F2"/>
          <w:shd w:val="clear" w:color="auto" w:fill="FFFFFF"/>
        </w:rPr>
        <w:t xml:space="preserve"> </w:t>
      </w:r>
    </w:p>
    <w:p w14:paraId="325D366C" w14:textId="69EDC430" w:rsidR="00C57ED0" w:rsidRPr="008A7A9C" w:rsidRDefault="00C57ED0" w:rsidP="00E365A4">
      <w:pPr>
        <w:pStyle w:val="BodyText"/>
        <w:spacing w:before="162" w:after="0" w:line="292" w:lineRule="auto"/>
        <w:ind w:right="1067"/>
        <w:jc w:val="both"/>
        <w:rPr>
          <w:rStyle w:val="Strong"/>
          <w:rFonts w:ascii="Arial" w:hAnsi="Arial" w:cs="Arial"/>
          <w:color w:val="0D0D0D" w:themeColor="text1" w:themeTint="F2"/>
          <w:shd w:val="clear" w:color="auto" w:fill="FFFFFF"/>
        </w:rPr>
      </w:pPr>
      <w:r w:rsidRPr="008A7A9C">
        <w:rPr>
          <w:rStyle w:val="Strong"/>
          <w:rFonts w:ascii="Arial" w:hAnsi="Arial" w:cs="Arial"/>
          <w:color w:val="0D0D0D" w:themeColor="text1" w:themeTint="F2"/>
          <w:shd w:val="clear" w:color="auto" w:fill="FFFFFF"/>
        </w:rPr>
        <w:t>Data Warehouse</w:t>
      </w:r>
    </w:p>
    <w:p w14:paraId="618C6377" w14:textId="430B8917" w:rsidR="00C57ED0" w:rsidRPr="008A7A9C" w:rsidRDefault="00C57ED0" w:rsidP="00E365A4">
      <w:pPr>
        <w:pStyle w:val="BodyText"/>
        <w:spacing w:after="0" w:line="292" w:lineRule="auto"/>
        <w:ind w:right="1067"/>
        <w:jc w:val="both"/>
        <w:rPr>
          <w:rFonts w:ascii="Arial" w:hAnsi="Arial" w:cs="Arial"/>
          <w:color w:val="0D0D0D" w:themeColor="text1" w:themeTint="F2"/>
          <w:shd w:val="clear" w:color="auto" w:fill="FFFFFF"/>
        </w:rPr>
      </w:pPr>
      <w:r w:rsidRPr="008A7A9C">
        <w:rPr>
          <w:rFonts w:ascii="Arial" w:hAnsi="Arial" w:cs="Arial"/>
          <w:color w:val="0D0D0D" w:themeColor="text1" w:themeTint="F2"/>
          <w:shd w:val="clear" w:color="auto" w:fill="FFFFFF"/>
        </w:rPr>
        <w:t>A central repository of integrated data from multiple, disparate sources; stores current and historical data and is designed for query and analysis rather than for transaction processing</w:t>
      </w:r>
    </w:p>
    <w:p w14:paraId="71FD009D"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Can aggregate sustainability KPIs across departments or geographic locations</w:t>
      </w:r>
    </w:p>
    <w:p w14:paraId="120D6885"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Could be optimized for fast querying</w:t>
      </w:r>
    </w:p>
    <w:p w14:paraId="276F75EF"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Can perform trend analysis based on historical data</w:t>
      </w:r>
    </w:p>
    <w:p w14:paraId="7B500A5F"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Energy usage by facility and equipment, including peak usage times and energy sources</w:t>
      </w:r>
    </w:p>
    <w:p w14:paraId="48AAC95C"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lastRenderedPageBreak/>
        <w:t>Breakdown of GHG emissions based on geographic location and operational unit</w:t>
      </w:r>
    </w:p>
    <w:p w14:paraId="5AFBA929"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Data on water intake, waste recycling, and disposal methods across different stages of operations</w:t>
      </w:r>
    </w:p>
    <w:p w14:paraId="03956277" w14:textId="77777777" w:rsidR="00C57ED0" w:rsidRPr="00790B69" w:rsidRDefault="00C57ED0" w:rsidP="007E7D95">
      <w:pPr>
        <w:pStyle w:val="ListParagraph"/>
        <w:widowControl w:val="0"/>
        <w:numPr>
          <w:ilvl w:val="0"/>
          <w:numId w:val="70"/>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Supplier compliance score</w:t>
      </w:r>
    </w:p>
    <w:p w14:paraId="5545D6AA" w14:textId="7D034795" w:rsidR="00C57ED0" w:rsidRPr="00C57ED0" w:rsidRDefault="00C57ED0" w:rsidP="007E7D95">
      <w:pPr>
        <w:numPr>
          <w:ilvl w:val="0"/>
          <w:numId w:val="55"/>
        </w:numPr>
        <w:shd w:val="clear" w:color="auto" w:fill="FFFFFF"/>
        <w:spacing w:before="100" w:beforeAutospacing="1" w:after="100" w:afterAutospacing="1" w:line="240" w:lineRule="auto"/>
        <w:jc w:val="both"/>
        <w:rPr>
          <w:rFonts w:ascii="Arial" w:eastAsia="Times New Roman" w:hAnsi="Arial" w:cs="Arial"/>
          <w:color w:val="0D0D0D" w:themeColor="text1" w:themeTint="F2"/>
          <w:lang w:eastAsia="en-IN"/>
        </w:rPr>
      </w:pPr>
      <w:r w:rsidRPr="00C57ED0">
        <w:rPr>
          <w:rFonts w:ascii="Arial" w:eastAsia="Times New Roman" w:hAnsi="Arial" w:cs="Arial"/>
          <w:color w:val="0D0D0D" w:themeColor="text1" w:themeTint="F2"/>
          <w:lang w:eastAsia="en-IN"/>
        </w:rPr>
        <w:t>Metrics on employee engagement in sustainability programs and CSR initiatives</w:t>
      </w:r>
      <w:r w:rsidR="006C7382" w:rsidRPr="006C7382">
        <w:rPr>
          <w:rFonts w:ascii="Arial" w:eastAsia="Times New Roman" w:hAnsi="Arial" w:cs="Arial"/>
          <w:color w:val="0D0D0D" w:themeColor="text1" w:themeTint="F2"/>
          <w:lang w:eastAsia="en-IN"/>
        </w:rPr>
        <w:t xml:space="preserve"> </w:t>
      </w:r>
    </w:p>
    <w:p w14:paraId="2C97086E" w14:textId="38B962EC" w:rsidR="00C57ED0" w:rsidRPr="008A7A9C" w:rsidRDefault="00C57ED0" w:rsidP="00E365A4">
      <w:pPr>
        <w:pStyle w:val="BodyText"/>
        <w:spacing w:after="0" w:line="292" w:lineRule="auto"/>
        <w:ind w:right="1067"/>
        <w:jc w:val="both"/>
        <w:rPr>
          <w:rStyle w:val="Strong"/>
          <w:rFonts w:ascii="Arial" w:hAnsi="Arial" w:cs="Arial"/>
          <w:color w:val="0D0D0D" w:themeColor="text1" w:themeTint="F2"/>
          <w:shd w:val="clear" w:color="auto" w:fill="FFFFFF"/>
        </w:rPr>
      </w:pPr>
      <w:r w:rsidRPr="008A7A9C">
        <w:rPr>
          <w:rStyle w:val="Strong"/>
          <w:rFonts w:ascii="Arial" w:hAnsi="Arial" w:cs="Arial"/>
          <w:color w:val="0D0D0D" w:themeColor="text1" w:themeTint="F2"/>
          <w:shd w:val="clear" w:color="auto" w:fill="FFFFFF"/>
        </w:rPr>
        <w:t>Data Lake</w:t>
      </w:r>
      <w:r w:rsidR="009574CD">
        <w:rPr>
          <w:rStyle w:val="Strong"/>
          <w:rFonts w:ascii="Arial" w:hAnsi="Arial" w:cs="Arial"/>
          <w:color w:val="0D0D0D" w:themeColor="text1" w:themeTint="F2"/>
          <w:shd w:val="clear" w:color="auto" w:fill="FFFFFF"/>
        </w:rPr>
        <w:t>s</w:t>
      </w:r>
    </w:p>
    <w:p w14:paraId="4355789F" w14:textId="10B7D088" w:rsidR="00C57ED0" w:rsidRPr="008A7A9C" w:rsidRDefault="00C57ED0" w:rsidP="00E365A4">
      <w:pPr>
        <w:pStyle w:val="BodyText"/>
        <w:spacing w:after="0" w:line="240" w:lineRule="auto"/>
        <w:ind w:right="1067"/>
        <w:jc w:val="both"/>
        <w:rPr>
          <w:rFonts w:ascii="Arial" w:hAnsi="Arial" w:cs="Arial"/>
          <w:color w:val="0D0D0D" w:themeColor="text1" w:themeTint="F2"/>
          <w:shd w:val="clear" w:color="auto" w:fill="FFFFFF"/>
        </w:rPr>
      </w:pPr>
      <w:r w:rsidRPr="008A7A9C">
        <w:rPr>
          <w:rFonts w:ascii="Arial" w:hAnsi="Arial" w:cs="Arial"/>
          <w:color w:val="0D0D0D" w:themeColor="text1" w:themeTint="F2"/>
          <w:shd w:val="clear" w:color="auto" w:fill="FFFFFF"/>
        </w:rPr>
        <w:t>Centralized, scalable repository for structured, semi</w:t>
      </w:r>
      <w:r w:rsidR="00DD213D">
        <w:rPr>
          <w:rFonts w:ascii="Arial" w:hAnsi="Arial" w:cs="Arial"/>
          <w:color w:val="0D0D0D" w:themeColor="text1" w:themeTint="F2"/>
          <w:shd w:val="clear" w:color="auto" w:fill="FFFFFF"/>
        </w:rPr>
        <w:t xml:space="preserve"> </w:t>
      </w:r>
      <w:r w:rsidRPr="008A7A9C">
        <w:rPr>
          <w:rFonts w:ascii="Arial" w:hAnsi="Arial" w:cs="Arial"/>
          <w:color w:val="0D0D0D" w:themeColor="text1" w:themeTint="F2"/>
          <w:shd w:val="clear" w:color="auto" w:fill="FFFFFF"/>
        </w:rPr>
        <w:t>structured, and unstructured data; can handle vast amounts of data in raw format and is designed to store data from various sources in native format until it is needed</w:t>
      </w:r>
    </w:p>
    <w:p w14:paraId="7711781A" w14:textId="77777777" w:rsidR="00C57ED0" w:rsidRPr="00790B69" w:rsidRDefault="00C57ED0"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Scalability in handling large volumes of diverse data</w:t>
      </w:r>
    </w:p>
    <w:p w14:paraId="74397C4C" w14:textId="77777777" w:rsidR="00C57ED0" w:rsidRPr="00790B69" w:rsidRDefault="00C57ED0"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Flexibility that allows raw data to be stored, which can later be transformed or processed</w:t>
      </w:r>
    </w:p>
    <w:p w14:paraId="5C625D61" w14:textId="77777777" w:rsidR="00C57ED0" w:rsidRPr="00790B69" w:rsidRDefault="00C57ED0"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More cost-effective for storing large amounts of data compared with traditional databases</w:t>
      </w:r>
    </w:p>
    <w:p w14:paraId="5F19D387" w14:textId="77777777" w:rsidR="003C1AE4" w:rsidRPr="00790B69" w:rsidRDefault="003C1AE4"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Real-time data streams from internet-of-things (IoT) devices tracking energy and resource usage in manufacturing</w:t>
      </w:r>
    </w:p>
    <w:p w14:paraId="7CD4C791" w14:textId="77777777" w:rsidR="003C1AE4" w:rsidRPr="00790B69" w:rsidRDefault="003C1AE4"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Images for deforestation tracking, water body monitoring, and urban sprawl</w:t>
      </w:r>
    </w:p>
    <w:p w14:paraId="09F90A9A" w14:textId="77777777" w:rsidR="003C1AE4" w:rsidRPr="00790B69" w:rsidRDefault="003C1AE4"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Unstructured data from social platforms to gauge public sentiment on the company’s sustainability</w:t>
      </w:r>
    </w:p>
    <w:p w14:paraId="3218726A" w14:textId="77777777" w:rsidR="003C1AE4" w:rsidRPr="00790B69" w:rsidRDefault="003C1AE4"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Data that assesses the impact of operations on local community and wildlife</w:t>
      </w:r>
    </w:p>
    <w:p w14:paraId="5ABDC2FA" w14:textId="3C849061" w:rsidR="003C1AE4" w:rsidRPr="00790B69" w:rsidRDefault="003C1AE4" w:rsidP="007E7D95">
      <w:pPr>
        <w:pStyle w:val="ListParagraph"/>
        <w:widowControl w:val="0"/>
        <w:numPr>
          <w:ilvl w:val="0"/>
          <w:numId w:val="71"/>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Models and simulations that predict the potential impact of climate change on operations</w:t>
      </w:r>
      <w:r w:rsidR="006C7382" w:rsidRPr="00790B69">
        <w:rPr>
          <w:rFonts w:ascii="Arial" w:hAnsi="Arial" w:cs="Arial"/>
          <w:color w:val="0D0D0D" w:themeColor="text1" w:themeTint="F2"/>
          <w:w w:val="115"/>
        </w:rPr>
        <w:t xml:space="preserve"> </w:t>
      </w:r>
    </w:p>
    <w:p w14:paraId="1F0302E4" w14:textId="4C3C24E1" w:rsidR="00C57ED0" w:rsidRPr="008A7A9C" w:rsidRDefault="00C57ED0" w:rsidP="00E365A4">
      <w:pPr>
        <w:pStyle w:val="BodyText"/>
        <w:spacing w:before="162" w:after="0" w:line="292" w:lineRule="auto"/>
        <w:ind w:right="1067"/>
        <w:jc w:val="both"/>
        <w:rPr>
          <w:rStyle w:val="Strong"/>
          <w:rFonts w:ascii="Arial" w:hAnsi="Arial" w:cs="Arial"/>
          <w:color w:val="0D0D0D" w:themeColor="text1" w:themeTint="F2"/>
          <w:shd w:val="clear" w:color="auto" w:fill="FFFFFF"/>
        </w:rPr>
      </w:pPr>
      <w:r w:rsidRPr="008A7A9C">
        <w:rPr>
          <w:rStyle w:val="Strong"/>
          <w:rFonts w:ascii="Arial" w:hAnsi="Arial" w:cs="Arial"/>
          <w:color w:val="0D0D0D" w:themeColor="text1" w:themeTint="F2"/>
          <w:shd w:val="clear" w:color="auto" w:fill="FFFFFF"/>
        </w:rPr>
        <w:t>Data Lake</w:t>
      </w:r>
      <w:r w:rsidR="006C7382">
        <w:rPr>
          <w:rStyle w:val="Strong"/>
          <w:rFonts w:ascii="Arial" w:hAnsi="Arial" w:cs="Arial"/>
          <w:color w:val="0D0D0D" w:themeColor="text1" w:themeTint="F2"/>
          <w:shd w:val="clear" w:color="auto" w:fill="FFFFFF"/>
        </w:rPr>
        <w:t xml:space="preserve"> </w:t>
      </w:r>
      <w:r w:rsidR="00582147">
        <w:rPr>
          <w:rStyle w:val="Strong"/>
          <w:rFonts w:ascii="Arial" w:hAnsi="Arial" w:cs="Arial"/>
          <w:color w:val="0D0D0D" w:themeColor="text1" w:themeTint="F2"/>
          <w:shd w:val="clear" w:color="auto" w:fill="FFFFFF"/>
        </w:rPr>
        <w:t>H</w:t>
      </w:r>
      <w:r w:rsidRPr="008A7A9C">
        <w:rPr>
          <w:rStyle w:val="Strong"/>
          <w:rFonts w:ascii="Arial" w:hAnsi="Arial" w:cs="Arial"/>
          <w:color w:val="0D0D0D" w:themeColor="text1" w:themeTint="F2"/>
          <w:shd w:val="clear" w:color="auto" w:fill="FFFFFF"/>
        </w:rPr>
        <w:t>ouse</w:t>
      </w:r>
    </w:p>
    <w:p w14:paraId="60891E8A" w14:textId="1C9B5B97" w:rsidR="00C57ED0" w:rsidRPr="008A7A9C" w:rsidRDefault="00C57ED0" w:rsidP="00E365A4">
      <w:pPr>
        <w:pStyle w:val="BodyText"/>
        <w:spacing w:after="0" w:line="292" w:lineRule="auto"/>
        <w:ind w:right="1067"/>
        <w:jc w:val="both"/>
        <w:rPr>
          <w:rFonts w:ascii="Arial" w:hAnsi="Arial" w:cs="Arial"/>
          <w:color w:val="0D0D0D" w:themeColor="text1" w:themeTint="F2"/>
          <w:shd w:val="clear" w:color="auto" w:fill="FFFFFF"/>
        </w:rPr>
      </w:pPr>
      <w:r w:rsidRPr="008A7A9C">
        <w:rPr>
          <w:rFonts w:ascii="Arial" w:hAnsi="Arial" w:cs="Arial"/>
          <w:color w:val="0D0D0D" w:themeColor="text1" w:themeTint="F2"/>
          <w:shd w:val="clear" w:color="auto" w:fill="FFFFFF"/>
        </w:rPr>
        <w:t>Provides the data management capabilities of a data warehouse while maintaining the flexibility and scalability of data lakes</w:t>
      </w:r>
    </w:p>
    <w:p w14:paraId="16846318" w14:textId="77777777" w:rsidR="00CD2475" w:rsidRPr="00790B69" w:rsidRDefault="00C57ED0"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Unified architecture that supports raw and structured data</w:t>
      </w:r>
    </w:p>
    <w:p w14:paraId="2796ED32" w14:textId="6FDA5B78" w:rsidR="00CD2475" w:rsidRPr="00790B69" w:rsidRDefault="00C57ED0"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Support for large-scale and real-time data processing and analytics</w:t>
      </w:r>
    </w:p>
    <w:p w14:paraId="3384232C" w14:textId="6416555B" w:rsidR="00CD2475" w:rsidRPr="00790B69" w:rsidRDefault="00CD2475"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R</w:t>
      </w:r>
      <w:r w:rsidR="00C57ED0" w:rsidRPr="00790B69">
        <w:rPr>
          <w:rFonts w:ascii="Arial" w:hAnsi="Arial" w:cs="Arial"/>
          <w:color w:val="0D0D0D" w:themeColor="text1" w:themeTint="F2"/>
          <w:w w:val="115"/>
        </w:rPr>
        <w:t>educed need for separate systems and data integration processes</w:t>
      </w:r>
    </w:p>
    <w:p w14:paraId="4A6C7AA9" w14:textId="6F462141" w:rsidR="003C1AE4" w:rsidRPr="00790B69" w:rsidRDefault="00C57ED0"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Data management capabilities that can provide better governance</w:t>
      </w:r>
      <w:r w:rsidR="00CD2475" w:rsidRPr="00790B69">
        <w:rPr>
          <w:rFonts w:ascii="Arial" w:hAnsi="Arial" w:cs="Arial"/>
          <w:color w:val="0D0D0D" w:themeColor="text1" w:themeTint="F2"/>
          <w:w w:val="115"/>
        </w:rPr>
        <w:t xml:space="preserve"> </w:t>
      </w:r>
      <w:r w:rsidR="003C1AE4" w:rsidRPr="00790B69">
        <w:rPr>
          <w:rFonts w:ascii="Arial" w:hAnsi="Arial" w:cs="Arial"/>
          <w:color w:val="0D0D0D" w:themeColor="text1" w:themeTint="F2"/>
          <w:w w:val="115"/>
        </w:rPr>
        <w:t>Real-time production line data such as monitoring outputs, energy use, and waste generation</w:t>
      </w:r>
    </w:p>
    <w:p w14:paraId="3EAA8946" w14:textId="77777777" w:rsidR="003C1AE4" w:rsidRPr="00790B69" w:rsidRDefault="003C1AE4"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Logistics data tracking product movement, associated GHG emissions, and opportunities for route optimizations</w:t>
      </w:r>
    </w:p>
    <w:p w14:paraId="2F612124" w14:textId="77777777" w:rsidR="003C1AE4" w:rsidRPr="00790B69" w:rsidRDefault="003C1AE4"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Commute data from the employees’ modes of transportation</w:t>
      </w:r>
    </w:p>
    <w:p w14:paraId="3C412C55" w14:textId="77777777" w:rsidR="003C1AE4" w:rsidRPr="00790B69" w:rsidRDefault="003C1AE4"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Internal and external sustainability audits</w:t>
      </w:r>
    </w:p>
    <w:p w14:paraId="2B4E92F2" w14:textId="77777777" w:rsidR="003C1AE4" w:rsidRPr="00790B69" w:rsidRDefault="003C1AE4"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Aggregated data on market trends and consumer preferences for sustainable </w:t>
      </w:r>
      <w:r w:rsidRPr="00790B69">
        <w:rPr>
          <w:rFonts w:ascii="Arial" w:hAnsi="Arial" w:cs="Arial"/>
          <w:color w:val="0D0D0D" w:themeColor="text1" w:themeTint="F2"/>
          <w:w w:val="115"/>
        </w:rPr>
        <w:lastRenderedPageBreak/>
        <w:t>products</w:t>
      </w:r>
    </w:p>
    <w:p w14:paraId="00680E22" w14:textId="3073BC3A" w:rsidR="003C1AE4" w:rsidRPr="00790B69" w:rsidRDefault="003C1AE4" w:rsidP="007E7D95">
      <w:pPr>
        <w:pStyle w:val="ListParagraph"/>
        <w:widowControl w:val="0"/>
        <w:numPr>
          <w:ilvl w:val="0"/>
          <w:numId w:val="72"/>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ROI of sustainability initiatives where structured financial data is integrated with unstructured, nonfinancial ESG metrics</w:t>
      </w:r>
    </w:p>
    <w:p w14:paraId="2569B18D" w14:textId="0EC8400D" w:rsidR="003C1AE4" w:rsidRPr="008A7A9C" w:rsidRDefault="003C1AE4" w:rsidP="006C7382">
      <w:pPr>
        <w:shd w:val="clear" w:color="auto" w:fill="FFFFFF"/>
        <w:spacing w:before="100" w:beforeAutospacing="1" w:after="100" w:afterAutospacing="1" w:line="240" w:lineRule="auto"/>
        <w:jc w:val="both"/>
        <w:rPr>
          <w:rFonts w:ascii="Arial" w:hAnsi="Arial" w:cs="Arial"/>
          <w:color w:val="0D0D0D" w:themeColor="text1" w:themeTint="F2"/>
          <w:shd w:val="clear" w:color="auto" w:fill="FFFFFF"/>
        </w:rPr>
      </w:pPr>
      <w:r w:rsidRPr="008A7A9C">
        <w:rPr>
          <w:rFonts w:ascii="Arial" w:hAnsi="Arial" w:cs="Arial"/>
          <w:color w:val="0D0D0D" w:themeColor="text1" w:themeTint="F2"/>
          <w:shd w:val="clear" w:color="auto" w:fill="FFFFFF"/>
        </w:rPr>
        <w:t>There is no single data platform that fits all scenarios. It would depend on the organization’s specific reporting requirements and business objectives.</w:t>
      </w:r>
      <w:r w:rsidR="006C7382">
        <w:rPr>
          <w:rFonts w:ascii="Arial" w:hAnsi="Arial" w:cs="Arial"/>
          <w:color w:val="0D0D0D" w:themeColor="text1" w:themeTint="F2"/>
          <w:shd w:val="clear" w:color="auto" w:fill="FFFFFF"/>
        </w:rPr>
        <w:t xml:space="preserve"> </w:t>
      </w:r>
      <w:r w:rsidRPr="008A7A9C">
        <w:rPr>
          <w:rFonts w:ascii="Arial" w:hAnsi="Arial" w:cs="Arial"/>
          <w:color w:val="0D0D0D" w:themeColor="text1" w:themeTint="F2"/>
          <w:shd w:val="clear" w:color="auto" w:fill="FFFFFF"/>
        </w:rPr>
        <w:t>For example, recycling and packaging data or similar environmental sustainability metrics often consist of both structured and unstructured data. This includes quantitative data such as amounts of materials recycled, types of materials used in packaging, and the efficiency percentage of recycling processes. They also include qualitative assessments like supplier sustainability practices, consumer feedback on packaging, images and videos of packaging and waste management, and data from IoT sensors.</w:t>
      </w:r>
    </w:p>
    <w:p w14:paraId="0C587D4B" w14:textId="334DF82F" w:rsidR="006C7382" w:rsidRDefault="003C1AE4" w:rsidP="006C7382">
      <w:pPr>
        <w:shd w:val="clear" w:color="auto" w:fill="FFFFFF"/>
        <w:spacing w:before="100" w:beforeAutospacing="1" w:after="100" w:afterAutospacing="1" w:line="240" w:lineRule="auto"/>
        <w:jc w:val="both"/>
        <w:rPr>
          <w:rFonts w:ascii="Arial" w:hAnsi="Arial" w:cs="Arial"/>
          <w:color w:val="0D0D0D" w:themeColor="text1" w:themeTint="F2"/>
          <w:shd w:val="clear" w:color="auto" w:fill="FFFFFF"/>
        </w:rPr>
      </w:pPr>
      <w:r w:rsidRPr="008A7A9C">
        <w:rPr>
          <w:rFonts w:ascii="Arial" w:hAnsi="Arial" w:cs="Arial"/>
          <w:color w:val="0D0D0D" w:themeColor="text1" w:themeTint="F2"/>
          <w:shd w:val="clear" w:color="auto" w:fill="FFFFFF"/>
        </w:rPr>
        <w:t>The right data platform depends on the operational context of the organization. For companies primarily dealing with large volumes of diverse, unstructured data, a data lake or a data lake</w:t>
      </w:r>
      <w:r w:rsidR="006C7382">
        <w:rPr>
          <w:rFonts w:ascii="Arial" w:hAnsi="Arial" w:cs="Arial"/>
          <w:color w:val="0D0D0D" w:themeColor="text1" w:themeTint="F2"/>
          <w:shd w:val="clear" w:color="auto" w:fill="FFFFFF"/>
        </w:rPr>
        <w:t xml:space="preserve"> </w:t>
      </w:r>
      <w:r w:rsidRPr="008A7A9C">
        <w:rPr>
          <w:rFonts w:ascii="Arial" w:hAnsi="Arial" w:cs="Arial"/>
          <w:color w:val="0D0D0D" w:themeColor="text1" w:themeTint="F2"/>
          <w:shd w:val="clear" w:color="auto" w:fill="FFFFFF"/>
        </w:rPr>
        <w:t>house would be more appropriate. However, for those focused on high-speed analysis and structured reporting, a data warehouse is a strong option.</w:t>
      </w:r>
    </w:p>
    <w:p w14:paraId="7D81ADFA" w14:textId="54675E71" w:rsidR="003C1AE4" w:rsidRPr="006C7382" w:rsidRDefault="008A7A9C" w:rsidP="006C7382">
      <w:pPr>
        <w:shd w:val="clear" w:color="auto" w:fill="FFFFFF"/>
        <w:spacing w:before="100" w:beforeAutospacing="1" w:after="100" w:afterAutospacing="1" w:line="240" w:lineRule="auto"/>
        <w:jc w:val="both"/>
        <w:rPr>
          <w:rFonts w:ascii="Arial" w:hAnsi="Arial" w:cs="Arial"/>
          <w:b/>
          <w:color w:val="0D0D0D" w:themeColor="text1" w:themeTint="F2"/>
          <w:shd w:val="clear" w:color="auto" w:fill="FFFFFF"/>
        </w:rPr>
      </w:pPr>
      <w:r w:rsidRPr="007279F9">
        <w:rPr>
          <w:rFonts w:ascii="Arial" w:hAnsi="Arial" w:cs="Arial"/>
          <w:b/>
          <w:color w:val="0D0D0D" w:themeColor="text1" w:themeTint="F2"/>
        </w:rPr>
        <w:t xml:space="preserve"> </w:t>
      </w:r>
      <w:r w:rsidR="006C7382" w:rsidRPr="007279F9">
        <w:rPr>
          <w:rFonts w:ascii="Arial" w:hAnsi="Arial" w:cs="Arial"/>
          <w:b/>
          <w:color w:val="0D0D0D" w:themeColor="text1" w:themeTint="F2"/>
        </w:rPr>
        <w:t xml:space="preserve">  </w:t>
      </w:r>
      <w:r w:rsidR="00A3562E">
        <w:rPr>
          <w:rFonts w:ascii="Arial" w:hAnsi="Arial" w:cs="Arial"/>
          <w:b/>
          <w:color w:val="0D0D0D" w:themeColor="text1" w:themeTint="F2"/>
        </w:rPr>
        <w:t>22</w:t>
      </w:r>
      <w:r w:rsidR="007279F9" w:rsidRPr="007279F9">
        <w:rPr>
          <w:rFonts w:ascii="Arial" w:hAnsi="Arial" w:cs="Arial"/>
          <w:b/>
          <w:color w:val="0D0D0D" w:themeColor="text1" w:themeTint="F2"/>
        </w:rPr>
        <w:t>.1</w:t>
      </w:r>
      <w:r w:rsidR="007279F9">
        <w:rPr>
          <w:b/>
          <w:color w:val="0D0D0D" w:themeColor="text1" w:themeTint="F2"/>
        </w:rPr>
        <w:t xml:space="preserve"> </w:t>
      </w:r>
      <w:r w:rsidR="006C7382">
        <w:rPr>
          <w:b/>
          <w:color w:val="0D0D0D" w:themeColor="text1" w:themeTint="F2"/>
        </w:rPr>
        <w:t xml:space="preserve"> </w:t>
      </w:r>
      <w:r w:rsidRPr="006C7382">
        <w:rPr>
          <w:b/>
          <w:color w:val="0D0D0D" w:themeColor="text1" w:themeTint="F2"/>
        </w:rPr>
        <w:t xml:space="preserve"> </w:t>
      </w:r>
      <w:r w:rsidR="003C1AE4" w:rsidRPr="006C7382">
        <w:rPr>
          <w:rFonts w:ascii="Arial" w:hAnsi="Arial" w:cs="Arial"/>
          <w:b/>
          <w:color w:val="0D0D0D" w:themeColor="text1" w:themeTint="F2"/>
        </w:rPr>
        <w:t>IT infrastructure considerations for sustainability reporting</w:t>
      </w:r>
    </w:p>
    <w:p w14:paraId="1DF54DDC" w14:textId="09FFDC80" w:rsidR="003C1AE4" w:rsidRPr="008A7A9C" w:rsidRDefault="003C1AE4" w:rsidP="00E365A4">
      <w:pPr>
        <w:pStyle w:val="Heading2"/>
        <w:shd w:val="clear" w:color="auto" w:fill="FFFFFF"/>
        <w:spacing w:after="0" w:line="240" w:lineRule="auto"/>
        <w:ind w:left="239" w:firstLine="0"/>
        <w:jc w:val="both"/>
        <w:rPr>
          <w:b w:val="0"/>
          <w:color w:val="0D0D0D" w:themeColor="text1" w:themeTint="F2"/>
          <w:shd w:val="clear" w:color="auto" w:fill="FFFFFF"/>
        </w:rPr>
      </w:pPr>
      <w:r w:rsidRPr="008A7A9C">
        <w:rPr>
          <w:b w:val="0"/>
          <w:color w:val="0D0D0D" w:themeColor="text1" w:themeTint="F2"/>
          <w:shd w:val="clear" w:color="auto" w:fill="FFFFFF"/>
        </w:rPr>
        <w:t>The IT infrastructure serves as the necessary technological fo</w:t>
      </w:r>
      <w:r w:rsidR="006C7382">
        <w:rPr>
          <w:b w:val="0"/>
          <w:color w:val="0D0D0D" w:themeColor="text1" w:themeTint="F2"/>
          <w:shd w:val="clear" w:color="auto" w:fill="FFFFFF"/>
        </w:rPr>
        <w:t>undation for managing and analys</w:t>
      </w:r>
      <w:r w:rsidRPr="008A7A9C">
        <w:rPr>
          <w:b w:val="0"/>
          <w:color w:val="0D0D0D" w:themeColor="text1" w:themeTint="F2"/>
          <w:shd w:val="clear" w:color="auto" w:fill="FFFFFF"/>
        </w:rPr>
        <w:t>ing sustainability data.</w:t>
      </w:r>
    </w:p>
    <w:p w14:paraId="4CEB5701" w14:textId="31462E5F" w:rsidR="003C1AE4" w:rsidRPr="008A7A9C" w:rsidRDefault="003C1AE4" w:rsidP="00E365A4">
      <w:pPr>
        <w:pStyle w:val="Heading2"/>
        <w:shd w:val="clear" w:color="auto" w:fill="FFFFFF"/>
        <w:spacing w:after="0" w:line="240" w:lineRule="auto"/>
        <w:ind w:left="239" w:firstLine="0"/>
        <w:jc w:val="both"/>
        <w:rPr>
          <w:b w:val="0"/>
          <w:color w:val="0D0D0D" w:themeColor="text1" w:themeTint="F2"/>
          <w:shd w:val="clear" w:color="auto" w:fill="FFFFFF"/>
        </w:rPr>
      </w:pPr>
      <w:r w:rsidRPr="008A7A9C">
        <w:rPr>
          <w:rStyle w:val="Strong"/>
          <w:b/>
          <w:color w:val="0D0D0D" w:themeColor="text1" w:themeTint="F2"/>
          <w:shd w:val="clear" w:color="auto" w:fill="FFFFFF"/>
        </w:rPr>
        <w:t>Cloud -</w:t>
      </w:r>
      <w:r w:rsidRPr="008A7A9C">
        <w:rPr>
          <w:rStyle w:val="Strong"/>
          <w:color w:val="0D0D0D" w:themeColor="text1" w:themeTint="F2"/>
          <w:shd w:val="clear" w:color="auto" w:fill="FFFFFF"/>
        </w:rPr>
        <w:t xml:space="preserve"> </w:t>
      </w:r>
      <w:r w:rsidRPr="008A7A9C">
        <w:rPr>
          <w:b w:val="0"/>
          <w:color w:val="0D0D0D" w:themeColor="text1" w:themeTint="F2"/>
          <w:shd w:val="clear" w:color="auto" w:fill="FFFFFF"/>
        </w:rPr>
        <w:t>Cloud solutions and services based on the organization’s security, scalability, and performance needs. Encompasses hardware resources, development tools, and software. Affects scalability and flexibility in data storage and processing as well as collaboration and data sharing</w:t>
      </w:r>
    </w:p>
    <w:p w14:paraId="19BBB322" w14:textId="77777777" w:rsidR="00582147" w:rsidRDefault="00582147" w:rsidP="006C7382">
      <w:pPr>
        <w:pStyle w:val="Heading2"/>
        <w:shd w:val="clear" w:color="auto" w:fill="FFFFFF"/>
        <w:spacing w:after="0"/>
        <w:ind w:left="239" w:firstLine="0"/>
        <w:jc w:val="both"/>
        <w:rPr>
          <w:rStyle w:val="Strong"/>
          <w:b/>
          <w:color w:val="0D0D0D" w:themeColor="text1" w:themeTint="F2"/>
          <w:shd w:val="clear" w:color="auto" w:fill="FFFFFF"/>
        </w:rPr>
      </w:pPr>
    </w:p>
    <w:p w14:paraId="6716102E" w14:textId="50CE69BF" w:rsidR="003C1AE4" w:rsidRPr="008A7A9C" w:rsidRDefault="003C1AE4" w:rsidP="006C7382">
      <w:pPr>
        <w:pStyle w:val="Heading2"/>
        <w:shd w:val="clear" w:color="auto" w:fill="FFFFFF"/>
        <w:spacing w:after="0"/>
        <w:ind w:left="239" w:firstLine="0"/>
        <w:jc w:val="both"/>
        <w:rPr>
          <w:b w:val="0"/>
          <w:color w:val="0D0D0D" w:themeColor="text1" w:themeTint="F2"/>
          <w:shd w:val="clear" w:color="auto" w:fill="FFFFFF"/>
        </w:rPr>
      </w:pPr>
      <w:r w:rsidRPr="008A7A9C">
        <w:rPr>
          <w:rStyle w:val="Strong"/>
          <w:b/>
          <w:color w:val="0D0D0D" w:themeColor="text1" w:themeTint="F2"/>
          <w:shd w:val="clear" w:color="auto" w:fill="FFFFFF"/>
        </w:rPr>
        <w:t>Integration of Advanced Analytics -</w:t>
      </w:r>
      <w:r w:rsidRPr="008A7A9C">
        <w:rPr>
          <w:b w:val="0"/>
          <w:color w:val="0D0D0D" w:themeColor="text1" w:themeTint="F2"/>
          <w:shd w:val="clear" w:color="auto" w:fill="FFFFFF"/>
        </w:rPr>
        <w:t xml:space="preserve"> Implementation of platforms for statistical analysis, predictive mode</w:t>
      </w:r>
      <w:r w:rsidR="006C7382">
        <w:rPr>
          <w:b w:val="0"/>
          <w:color w:val="0D0D0D" w:themeColor="text1" w:themeTint="F2"/>
          <w:shd w:val="clear" w:color="auto" w:fill="FFFFFF"/>
        </w:rPr>
        <w:t>l</w:t>
      </w:r>
      <w:r w:rsidRPr="008A7A9C">
        <w:rPr>
          <w:b w:val="0"/>
          <w:color w:val="0D0D0D" w:themeColor="text1" w:themeTint="F2"/>
          <w:shd w:val="clear" w:color="auto" w:fill="FFFFFF"/>
        </w:rPr>
        <w:t>ling, and machine learning algorithms as well as tools for converting data into visualized, dynamic reports. Supports faster decision-making and predictive insights into the company’s sustainability performance</w:t>
      </w:r>
    </w:p>
    <w:p w14:paraId="726B958B" w14:textId="77777777" w:rsidR="00582147" w:rsidRDefault="00582147" w:rsidP="006C7382">
      <w:pPr>
        <w:pStyle w:val="Heading2"/>
        <w:shd w:val="clear" w:color="auto" w:fill="FFFFFF"/>
        <w:spacing w:after="0"/>
        <w:ind w:left="239" w:firstLine="0"/>
        <w:jc w:val="both"/>
        <w:rPr>
          <w:rStyle w:val="Strong"/>
          <w:b/>
          <w:color w:val="0D0D0D" w:themeColor="text1" w:themeTint="F2"/>
          <w:shd w:val="clear" w:color="auto" w:fill="FFFFFF"/>
        </w:rPr>
      </w:pPr>
    </w:p>
    <w:p w14:paraId="0380EB93" w14:textId="3A11E952" w:rsidR="003C1AE4" w:rsidRPr="008A7A9C" w:rsidRDefault="003C1AE4" w:rsidP="00E365A4">
      <w:pPr>
        <w:pStyle w:val="Heading2"/>
        <w:shd w:val="clear" w:color="auto" w:fill="FFFFFF"/>
        <w:spacing w:after="0"/>
        <w:ind w:left="239" w:firstLine="0"/>
        <w:rPr>
          <w:b w:val="0"/>
          <w:color w:val="0D0D0D" w:themeColor="text1" w:themeTint="F2"/>
          <w:shd w:val="clear" w:color="auto" w:fill="FFFFFF"/>
        </w:rPr>
      </w:pPr>
      <w:r w:rsidRPr="008A7A9C">
        <w:rPr>
          <w:rStyle w:val="Strong"/>
          <w:b/>
          <w:color w:val="0D0D0D" w:themeColor="text1" w:themeTint="F2"/>
          <w:shd w:val="clear" w:color="auto" w:fill="FFFFFF"/>
        </w:rPr>
        <w:t>Software and Applications -</w:t>
      </w:r>
      <w:r w:rsidRPr="008A7A9C">
        <w:rPr>
          <w:rStyle w:val="Strong"/>
          <w:color w:val="0D0D0D" w:themeColor="text1" w:themeTint="F2"/>
          <w:shd w:val="clear" w:color="auto" w:fill="FFFFFF"/>
        </w:rPr>
        <w:t xml:space="preserve"> </w:t>
      </w:r>
      <w:r w:rsidRPr="008A7A9C">
        <w:rPr>
          <w:b w:val="0"/>
          <w:color w:val="0D0D0D" w:themeColor="text1" w:themeTint="F2"/>
          <w:shd w:val="clear" w:color="auto" w:fill="FFFFFF"/>
        </w:rPr>
        <w:t>Tools for data ingestion, data cleansing, processing, and analytics, including specialized sustainability management software</w:t>
      </w:r>
      <w:r w:rsidR="00E66AAD">
        <w:rPr>
          <w:b w:val="0"/>
          <w:color w:val="0D0D0D" w:themeColor="text1" w:themeTint="F2"/>
          <w:shd w:val="clear" w:color="auto" w:fill="FFFFFF"/>
        </w:rPr>
        <w:t xml:space="preserve"> a</w:t>
      </w:r>
      <w:r w:rsidRPr="008A7A9C">
        <w:rPr>
          <w:b w:val="0"/>
          <w:color w:val="0D0D0D" w:themeColor="text1" w:themeTint="F2"/>
          <w:shd w:val="clear" w:color="auto" w:fill="FFFFFF"/>
        </w:rPr>
        <w:t xml:space="preserve">pplications that create dynamic reports and visualizations to communicate sustainability performance, </w:t>
      </w:r>
      <w:r w:rsidR="00E66AAD" w:rsidRPr="008A7A9C">
        <w:rPr>
          <w:b w:val="0"/>
          <w:color w:val="0D0D0D" w:themeColor="text1" w:themeTint="F2"/>
          <w:shd w:val="clear" w:color="auto" w:fill="FFFFFF"/>
        </w:rPr>
        <w:t>enables</w:t>
      </w:r>
      <w:r w:rsidRPr="008A7A9C">
        <w:rPr>
          <w:b w:val="0"/>
          <w:color w:val="0D0D0D" w:themeColor="text1" w:themeTint="F2"/>
          <w:shd w:val="clear" w:color="auto" w:fill="FFFFFF"/>
        </w:rPr>
        <w:t xml:space="preserve"> analysis and interpretation to uncover insights on sustainability performance Provides stakeholders with comprehensible and actionable sustainability reports</w:t>
      </w:r>
    </w:p>
    <w:p w14:paraId="55CF09EE" w14:textId="77777777" w:rsidR="00582147" w:rsidRDefault="00582147" w:rsidP="006C7382">
      <w:pPr>
        <w:pStyle w:val="Heading2"/>
        <w:shd w:val="clear" w:color="auto" w:fill="FFFFFF"/>
        <w:spacing w:after="0"/>
        <w:ind w:left="239" w:firstLine="0"/>
        <w:jc w:val="both"/>
        <w:rPr>
          <w:rStyle w:val="Strong"/>
          <w:b/>
          <w:color w:val="0D0D0D" w:themeColor="text1" w:themeTint="F2"/>
          <w:shd w:val="clear" w:color="auto" w:fill="FFFFFF"/>
        </w:rPr>
      </w:pPr>
    </w:p>
    <w:p w14:paraId="49BAA874" w14:textId="377D1D05" w:rsidR="003C1AE4" w:rsidRPr="008A7A9C" w:rsidRDefault="008A7A9C" w:rsidP="006C7382">
      <w:pPr>
        <w:pStyle w:val="Heading2"/>
        <w:shd w:val="clear" w:color="auto" w:fill="FFFFFF"/>
        <w:spacing w:after="0"/>
        <w:ind w:left="239" w:firstLine="0"/>
        <w:jc w:val="both"/>
        <w:rPr>
          <w:b w:val="0"/>
          <w:color w:val="0D0D0D" w:themeColor="text1" w:themeTint="F2"/>
          <w:shd w:val="clear" w:color="auto" w:fill="FFFFFF"/>
        </w:rPr>
      </w:pPr>
      <w:r>
        <w:rPr>
          <w:rStyle w:val="Strong"/>
          <w:b/>
          <w:color w:val="0D0D0D" w:themeColor="text1" w:themeTint="F2"/>
          <w:shd w:val="clear" w:color="auto" w:fill="FFFFFF"/>
        </w:rPr>
        <w:t xml:space="preserve"> </w:t>
      </w:r>
      <w:r w:rsidR="003C1AE4" w:rsidRPr="008A7A9C">
        <w:rPr>
          <w:rStyle w:val="Strong"/>
          <w:b/>
          <w:color w:val="0D0D0D" w:themeColor="text1" w:themeTint="F2"/>
          <w:shd w:val="clear" w:color="auto" w:fill="FFFFFF"/>
        </w:rPr>
        <w:t>Compliance -</w:t>
      </w:r>
      <w:r w:rsidR="003C1AE4" w:rsidRPr="008A7A9C">
        <w:rPr>
          <w:b w:val="0"/>
          <w:color w:val="0D0D0D" w:themeColor="text1" w:themeTint="F2"/>
          <w:shd w:val="clear" w:color="auto" w:fill="FFFFFF"/>
        </w:rPr>
        <w:t xml:space="preserve"> Solutions to protect data integrity and specialized tools to help manage compliance with environmental regulations and standards. Protects sensitive sustainability data and ensures that sustainability reporting practices comply with regulatory requirements</w:t>
      </w:r>
    </w:p>
    <w:p w14:paraId="2AADFA60" w14:textId="1631ADD6" w:rsidR="006C7382" w:rsidRDefault="003C1AE4" w:rsidP="006C7382">
      <w:pPr>
        <w:pStyle w:val="Heading2"/>
        <w:shd w:val="clear" w:color="auto" w:fill="FFFFFF"/>
        <w:spacing w:after="0"/>
        <w:ind w:left="239" w:firstLine="0"/>
        <w:jc w:val="both"/>
      </w:pPr>
      <w:r w:rsidRPr="008A7A9C">
        <w:rPr>
          <w:rStyle w:val="Strong"/>
          <w:b/>
          <w:color w:val="0D0D0D" w:themeColor="text1" w:themeTint="F2"/>
          <w:shd w:val="clear" w:color="auto" w:fill="FFFFFF"/>
        </w:rPr>
        <w:t>Communication -</w:t>
      </w:r>
      <w:r w:rsidRPr="008A7A9C">
        <w:rPr>
          <w:rStyle w:val="Strong"/>
          <w:color w:val="0D0D0D" w:themeColor="text1" w:themeTint="F2"/>
          <w:shd w:val="clear" w:color="auto" w:fill="FFFFFF"/>
        </w:rPr>
        <w:t xml:space="preserve"> </w:t>
      </w:r>
      <w:r w:rsidRPr="008A7A9C">
        <w:rPr>
          <w:b w:val="0"/>
          <w:color w:val="0D0D0D" w:themeColor="text1" w:themeTint="F2"/>
          <w:shd w:val="clear" w:color="auto" w:fill="FFFFFF"/>
        </w:rPr>
        <w:t>Systems and collaborative platforms that enable the organization to share its sustainability initiatives across the company Solutions for securely exchanging sustainability data or report with external stakeholders such as third-party auditors</w:t>
      </w:r>
      <w:r w:rsidR="006C7382">
        <w:rPr>
          <w:b w:val="0"/>
          <w:color w:val="0D0D0D" w:themeColor="text1" w:themeTint="F2"/>
          <w:shd w:val="clear" w:color="auto" w:fill="FFFFFF"/>
        </w:rPr>
        <w:t>.</w:t>
      </w:r>
      <w:r w:rsidR="006C7382">
        <w:t xml:space="preserve"> </w:t>
      </w:r>
    </w:p>
    <w:p w14:paraId="2942D811" w14:textId="77777777" w:rsidR="006C7382" w:rsidRPr="008A7A9C" w:rsidRDefault="006C7382" w:rsidP="006C7382">
      <w:pPr>
        <w:pStyle w:val="Heading2"/>
        <w:shd w:val="clear" w:color="auto" w:fill="FFFFFF"/>
        <w:spacing w:after="0"/>
        <w:ind w:left="239" w:firstLine="0"/>
        <w:jc w:val="both"/>
        <w:rPr>
          <w:b w:val="0"/>
          <w:color w:val="0D0D0D" w:themeColor="text1" w:themeTint="F2"/>
          <w:shd w:val="clear" w:color="auto" w:fill="FFFFFF"/>
        </w:rPr>
      </w:pPr>
    </w:p>
    <w:p w14:paraId="03EAEDC4" w14:textId="0F349557" w:rsidR="006C7382" w:rsidRDefault="003C1AE4" w:rsidP="00E365A4">
      <w:pPr>
        <w:pStyle w:val="Heading2"/>
        <w:shd w:val="clear" w:color="auto" w:fill="FFFFFF"/>
        <w:spacing w:after="0"/>
        <w:ind w:left="239" w:firstLine="0"/>
        <w:rPr>
          <w:b w:val="0"/>
          <w:color w:val="0D0D0D" w:themeColor="text1" w:themeTint="F2"/>
          <w:shd w:val="clear" w:color="auto" w:fill="FFFFFF"/>
        </w:rPr>
      </w:pPr>
      <w:r w:rsidRPr="008A7A9C">
        <w:rPr>
          <w:b w:val="0"/>
          <w:color w:val="0D0D0D" w:themeColor="text1" w:themeTint="F2"/>
          <w:shd w:val="clear" w:color="auto" w:fill="FFFFFF"/>
        </w:rPr>
        <w:t>Companies that operate across multiple regions or globally could have more significant challenges, particularly in consolidating complex and fragmented data that typically comes from both internal and external sources. These tools, technologies, and best practices can help:</w:t>
      </w:r>
      <w:r w:rsidR="006C7382">
        <w:rPr>
          <w:b w:val="0"/>
          <w:color w:val="0D0D0D" w:themeColor="text1" w:themeTint="F2"/>
          <w:shd w:val="clear" w:color="auto" w:fill="FFFFFF"/>
        </w:rPr>
        <w:t xml:space="preserve"> </w:t>
      </w:r>
      <w:r w:rsidRPr="008A7A9C">
        <w:rPr>
          <w:b w:val="0"/>
          <w:color w:val="0D0D0D" w:themeColor="text1" w:themeTint="F2"/>
        </w:rPr>
        <w:br/>
      </w:r>
      <w:r w:rsidRPr="008A7A9C">
        <w:rPr>
          <w:b w:val="0"/>
          <w:color w:val="0D0D0D" w:themeColor="text1" w:themeTint="F2"/>
        </w:rPr>
        <w:br/>
      </w:r>
      <w:r w:rsidRPr="006C7382">
        <w:rPr>
          <w:bCs w:val="0"/>
          <w:color w:val="0D0D0D" w:themeColor="text1" w:themeTint="F2"/>
          <w:shd w:val="clear" w:color="auto" w:fill="FFFFFF"/>
        </w:rPr>
        <w:t>Utilize a centralized repository:</w:t>
      </w:r>
      <w:r w:rsidRPr="008A7A9C">
        <w:rPr>
          <w:b w:val="0"/>
          <w:color w:val="0D0D0D" w:themeColor="text1" w:themeTint="F2"/>
          <w:shd w:val="clear" w:color="auto" w:fill="FFFFFF"/>
        </w:rPr>
        <w:t xml:space="preserve"> Cloud platforms such as Amazon Web Services (AWS), Google </w:t>
      </w:r>
      <w:r w:rsidRPr="008A7A9C">
        <w:rPr>
          <w:b w:val="0"/>
          <w:color w:val="0D0D0D" w:themeColor="text1" w:themeTint="F2"/>
          <w:shd w:val="clear" w:color="auto" w:fill="FFFFFF"/>
        </w:rPr>
        <w:lastRenderedPageBreak/>
        <w:t>Cloud, and Microsoft Azure have extensive tools for data integration and management that help ensure a single source of truth for sustainability reporting. They can be complemented by cloud-native ETL services that provide capabilities for data extraction, transformation, and loading.</w:t>
      </w:r>
    </w:p>
    <w:p w14:paraId="1BD36C2A" w14:textId="77777777" w:rsidR="00582147" w:rsidRDefault="00582147" w:rsidP="00E365A4">
      <w:pPr>
        <w:pStyle w:val="Heading2"/>
        <w:shd w:val="clear" w:color="auto" w:fill="FFFFFF"/>
        <w:spacing w:after="0"/>
        <w:ind w:left="239" w:firstLine="0"/>
        <w:jc w:val="both"/>
        <w:rPr>
          <w:b w:val="0"/>
          <w:color w:val="0D0D0D" w:themeColor="text1" w:themeTint="F2"/>
        </w:rPr>
      </w:pPr>
    </w:p>
    <w:p w14:paraId="125AAC52" w14:textId="66B03112" w:rsidR="006C7382" w:rsidRDefault="003C1AE4" w:rsidP="00E365A4">
      <w:pPr>
        <w:pStyle w:val="Heading2"/>
        <w:shd w:val="clear" w:color="auto" w:fill="FFFFFF"/>
        <w:spacing w:after="450" w:line="240" w:lineRule="auto"/>
        <w:ind w:left="239" w:firstLine="0"/>
        <w:jc w:val="both"/>
        <w:rPr>
          <w:b w:val="0"/>
          <w:color w:val="0D0D0D" w:themeColor="text1" w:themeTint="F2"/>
        </w:rPr>
      </w:pPr>
      <w:r w:rsidRPr="006C7382">
        <w:rPr>
          <w:bCs w:val="0"/>
          <w:color w:val="0D0D0D" w:themeColor="text1" w:themeTint="F2"/>
          <w:shd w:val="clear" w:color="auto" w:fill="FFFFFF"/>
        </w:rPr>
        <w:t>Employ automated data integration tools:</w:t>
      </w:r>
      <w:r w:rsidRPr="008A7A9C">
        <w:rPr>
          <w:b w:val="0"/>
          <w:color w:val="0D0D0D" w:themeColor="text1" w:themeTint="F2"/>
          <w:shd w:val="clear" w:color="auto" w:fill="FFFFFF"/>
        </w:rPr>
        <w:t> Ensure seamless data flow from diverse sources into the central repository. Data virtualization techniques can create a unified representation of data from multiple sources without the need to move or copy the data. This helps maintain data integrity and reduces redundancy. Additionally, APIs enables smoother exchanges of data between different systems. These APIs can be customized or utilized from prebuilt selections, depending on the compatibility and needs related to systems that might not be natively supported.</w:t>
      </w:r>
    </w:p>
    <w:p w14:paraId="731CE7C5" w14:textId="3B9174C5" w:rsidR="003C1AE4" w:rsidRDefault="003C1AE4" w:rsidP="006C7382">
      <w:pPr>
        <w:pStyle w:val="Heading2"/>
        <w:shd w:val="clear" w:color="auto" w:fill="FFFFFF"/>
        <w:spacing w:after="450"/>
        <w:ind w:left="239" w:firstLine="0"/>
        <w:jc w:val="both"/>
        <w:rPr>
          <w:b w:val="0"/>
          <w:color w:val="0D0D0D" w:themeColor="text1" w:themeTint="F2"/>
          <w:shd w:val="clear" w:color="auto" w:fill="FFFFFF"/>
        </w:rPr>
      </w:pPr>
      <w:r w:rsidRPr="006C7382">
        <w:rPr>
          <w:bCs w:val="0"/>
          <w:color w:val="0D0D0D" w:themeColor="text1" w:themeTint="F2"/>
          <w:shd w:val="clear" w:color="auto" w:fill="FFFFFF"/>
        </w:rPr>
        <w:t>Reinforce data governance:</w:t>
      </w:r>
      <w:r w:rsidRPr="008A7A9C">
        <w:rPr>
          <w:b w:val="0"/>
          <w:color w:val="0D0D0D" w:themeColor="text1" w:themeTint="F2"/>
          <w:shd w:val="clear" w:color="auto" w:fill="FFFFFF"/>
        </w:rPr>
        <w:t> A robust data governance framework ensures the availability, usability, integrity, and security of the data used. There should be data quality metrics, role-based access controls, and processes that manage changes in the data environment (such as adding new data sources or updating the IT infrastructure).</w:t>
      </w:r>
    </w:p>
    <w:p w14:paraId="14A2A8F7" w14:textId="24DDD9F6" w:rsidR="00667209" w:rsidRPr="00990AE9" w:rsidRDefault="00667209" w:rsidP="00E365A4">
      <w:pPr>
        <w:pStyle w:val="Heading2"/>
        <w:shd w:val="clear" w:color="auto" w:fill="FFFFFF"/>
        <w:spacing w:after="0" w:line="240" w:lineRule="auto"/>
        <w:ind w:left="0" w:firstLine="0"/>
        <w:jc w:val="both"/>
        <w:rPr>
          <w:b w:val="0"/>
          <w:color w:val="0D0D0D" w:themeColor="text1" w:themeTint="F2"/>
          <w:shd w:val="clear" w:color="auto" w:fill="FFFFFF"/>
        </w:rPr>
      </w:pPr>
      <w:r w:rsidRPr="00990AE9">
        <w:rPr>
          <w:b w:val="0"/>
          <w:color w:val="0D0D0D" w:themeColor="text1" w:themeTint="F2"/>
          <w:shd w:val="clear" w:color="auto" w:fill="FFFFFF"/>
        </w:rPr>
        <w:t>In implementing sustainability reporting with technology as an enabler, it is generally recommend</w:t>
      </w:r>
      <w:r w:rsidR="00DF3F7B" w:rsidRPr="00990AE9">
        <w:rPr>
          <w:b w:val="0"/>
          <w:color w:val="0D0D0D" w:themeColor="text1" w:themeTint="F2"/>
          <w:shd w:val="clear" w:color="auto" w:fill="FFFFFF"/>
        </w:rPr>
        <w:t>ed</w:t>
      </w:r>
      <w:r w:rsidRPr="00990AE9">
        <w:rPr>
          <w:b w:val="0"/>
          <w:color w:val="0D0D0D" w:themeColor="text1" w:themeTint="F2"/>
          <w:shd w:val="clear" w:color="auto" w:fill="FFFFFF"/>
        </w:rPr>
        <w:t xml:space="preserve"> that reporting entities:</w:t>
      </w:r>
    </w:p>
    <w:p w14:paraId="3F38BAB7" w14:textId="77777777" w:rsidR="00667209" w:rsidRPr="00790B69" w:rsidRDefault="00667209" w:rsidP="007E7D95">
      <w:pPr>
        <w:pStyle w:val="ListParagraph"/>
        <w:widowControl w:val="0"/>
        <w:numPr>
          <w:ilvl w:val="0"/>
          <w:numId w:val="7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Set a clear strategy for using technology to facilitate sustainability reporting </w:t>
      </w:r>
    </w:p>
    <w:p w14:paraId="7E5FC4AF" w14:textId="77777777" w:rsidR="00667209" w:rsidRPr="00790B69" w:rsidRDefault="00667209" w:rsidP="007E7D95">
      <w:pPr>
        <w:pStyle w:val="ListParagraph"/>
        <w:widowControl w:val="0"/>
        <w:numPr>
          <w:ilvl w:val="0"/>
          <w:numId w:val="7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Ensure the right level of governance is built into the technology </w:t>
      </w:r>
    </w:p>
    <w:p w14:paraId="3B097558" w14:textId="5C30B1D9" w:rsidR="00667209" w:rsidRPr="00790B69" w:rsidRDefault="00667209" w:rsidP="007E7D95">
      <w:pPr>
        <w:pStyle w:val="ListParagraph"/>
        <w:widowControl w:val="0"/>
        <w:numPr>
          <w:ilvl w:val="0"/>
          <w:numId w:val="7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Assess the credibility of technology used in sustainability reporting</w:t>
      </w:r>
    </w:p>
    <w:p w14:paraId="5F9C0DA4" w14:textId="77777777" w:rsidR="00582147" w:rsidRPr="00790B69" w:rsidRDefault="00582147" w:rsidP="007E7D95">
      <w:pPr>
        <w:pStyle w:val="ListParagraph"/>
        <w:widowControl w:val="0"/>
        <w:numPr>
          <w:ilvl w:val="0"/>
          <w:numId w:val="73"/>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p>
    <w:p w14:paraId="74E78FE6" w14:textId="1DC23186" w:rsidR="00667209" w:rsidRPr="00990AE9" w:rsidRDefault="00E66AAD" w:rsidP="00E365A4">
      <w:pPr>
        <w:pStyle w:val="Heading2"/>
        <w:shd w:val="clear" w:color="auto" w:fill="FFFFFF"/>
        <w:spacing w:after="0"/>
        <w:ind w:left="0" w:firstLine="0"/>
        <w:jc w:val="both"/>
        <w:rPr>
          <w:b w:val="0"/>
          <w:color w:val="0D0D0D" w:themeColor="text1" w:themeTint="F2"/>
          <w:shd w:val="clear" w:color="auto" w:fill="FFFFFF"/>
        </w:rPr>
      </w:pPr>
      <w:r w:rsidRPr="00990AE9">
        <w:rPr>
          <w:b w:val="0"/>
          <w:color w:val="0D0D0D" w:themeColor="text1" w:themeTint="F2"/>
          <w:shd w:val="clear" w:color="auto" w:fill="FFFFFF"/>
        </w:rPr>
        <w:t>However,</w:t>
      </w:r>
      <w:r w:rsidR="00667209" w:rsidRPr="00990AE9">
        <w:rPr>
          <w:b w:val="0"/>
          <w:color w:val="0D0D0D" w:themeColor="text1" w:themeTint="F2"/>
          <w:shd w:val="clear" w:color="auto" w:fill="FFFFFF"/>
        </w:rPr>
        <w:t xml:space="preserve"> in avoiding the risk of disclosure overload and users’ difficulty of accessing information when</w:t>
      </w:r>
      <w:r w:rsidR="00582147">
        <w:rPr>
          <w:b w:val="0"/>
          <w:color w:val="0D0D0D" w:themeColor="text1" w:themeTint="F2"/>
          <w:shd w:val="clear" w:color="auto" w:fill="FFFFFF"/>
        </w:rPr>
        <w:t xml:space="preserve"> </w:t>
      </w:r>
      <w:r w:rsidR="00667209" w:rsidRPr="00990AE9">
        <w:rPr>
          <w:b w:val="0"/>
          <w:color w:val="0D0D0D" w:themeColor="text1" w:themeTint="F2"/>
          <w:shd w:val="clear" w:color="auto" w:fill="FFFFFF"/>
        </w:rPr>
        <w:t>technology is extensively used, it is additionally recommend</w:t>
      </w:r>
      <w:r w:rsidR="00DF3F7B" w:rsidRPr="00990AE9">
        <w:rPr>
          <w:b w:val="0"/>
          <w:color w:val="0D0D0D" w:themeColor="text1" w:themeTint="F2"/>
          <w:shd w:val="clear" w:color="auto" w:fill="FFFFFF"/>
        </w:rPr>
        <w:t>ed</w:t>
      </w:r>
      <w:r w:rsidR="00667209" w:rsidRPr="00990AE9">
        <w:rPr>
          <w:b w:val="0"/>
          <w:color w:val="0D0D0D" w:themeColor="text1" w:themeTint="F2"/>
          <w:shd w:val="clear" w:color="auto" w:fill="FFFFFF"/>
        </w:rPr>
        <w:t xml:space="preserve"> that;</w:t>
      </w:r>
    </w:p>
    <w:p w14:paraId="72887013" w14:textId="181CA444" w:rsidR="00667209" w:rsidRPr="00790B69" w:rsidRDefault="00191AF2" w:rsidP="007E7D95">
      <w:pPr>
        <w:pStyle w:val="ListParagraph"/>
        <w:widowControl w:val="0"/>
        <w:numPr>
          <w:ilvl w:val="0"/>
          <w:numId w:val="7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Entities</w:t>
      </w:r>
      <w:r w:rsidR="00667209" w:rsidRPr="00790B69">
        <w:rPr>
          <w:rFonts w:ascii="Arial" w:hAnsi="Arial" w:cs="Arial"/>
          <w:color w:val="0D0D0D" w:themeColor="text1" w:themeTint="F2"/>
          <w:w w:val="115"/>
        </w:rPr>
        <w:t xml:space="preserve"> should, where feasible, assess which technologies or information systems best support timely access to decision-useful information while helping to minimise information overload.</w:t>
      </w:r>
    </w:p>
    <w:p w14:paraId="000CB740" w14:textId="7C53DD35" w:rsidR="00667209" w:rsidRPr="00790B69" w:rsidRDefault="00667209" w:rsidP="007E7D95">
      <w:pPr>
        <w:pStyle w:val="ListParagraph"/>
        <w:widowControl w:val="0"/>
        <w:numPr>
          <w:ilvl w:val="0"/>
          <w:numId w:val="74"/>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Disclosures that are not expected to vary significantly from year to year may be provided as publicly accessible standing information, for example, on the </w:t>
      </w:r>
      <w:r w:rsidR="00191AF2" w:rsidRPr="00790B69">
        <w:rPr>
          <w:rFonts w:ascii="Arial" w:hAnsi="Arial" w:cs="Arial"/>
          <w:color w:val="0D0D0D" w:themeColor="text1" w:themeTint="F2"/>
          <w:w w:val="115"/>
        </w:rPr>
        <w:t>entity’s</w:t>
      </w:r>
      <w:r w:rsidRPr="00790B69">
        <w:rPr>
          <w:rFonts w:ascii="Arial" w:hAnsi="Arial" w:cs="Arial"/>
          <w:color w:val="0D0D0D" w:themeColor="text1" w:themeTint="F2"/>
          <w:w w:val="115"/>
        </w:rPr>
        <w:t xml:space="preserve"> website.</w:t>
      </w:r>
    </w:p>
    <w:p w14:paraId="635B7F87" w14:textId="1AB4F62E" w:rsidR="003C1AE4" w:rsidRPr="008A7A9C" w:rsidRDefault="00A3562E" w:rsidP="00E365A4">
      <w:pPr>
        <w:pStyle w:val="Heading2"/>
        <w:shd w:val="clear" w:color="auto" w:fill="FFFFFF"/>
        <w:spacing w:after="0"/>
        <w:jc w:val="both"/>
        <w:rPr>
          <w:rFonts w:eastAsia="Times New Roman"/>
          <w:color w:val="0D0D0D" w:themeColor="text1" w:themeTint="F2"/>
        </w:rPr>
      </w:pPr>
      <w:r>
        <w:rPr>
          <w:color w:val="0D0D0D" w:themeColor="text1" w:themeTint="F2"/>
        </w:rPr>
        <w:t>22</w:t>
      </w:r>
      <w:r w:rsidR="007279F9">
        <w:rPr>
          <w:color w:val="0D0D0D" w:themeColor="text1" w:themeTint="F2"/>
        </w:rPr>
        <w:t xml:space="preserve">.2 </w:t>
      </w:r>
      <w:r w:rsidR="002045EE">
        <w:rPr>
          <w:color w:val="0D0D0D" w:themeColor="text1" w:themeTint="F2"/>
        </w:rPr>
        <w:t xml:space="preserve"> </w:t>
      </w:r>
      <w:r w:rsidR="006C7382">
        <w:rPr>
          <w:color w:val="0D0D0D" w:themeColor="text1" w:themeTint="F2"/>
        </w:rPr>
        <w:t xml:space="preserve"> </w:t>
      </w:r>
      <w:r w:rsidR="008A7A9C">
        <w:rPr>
          <w:color w:val="0D0D0D" w:themeColor="text1" w:themeTint="F2"/>
        </w:rPr>
        <w:t>AI</w:t>
      </w:r>
      <w:r w:rsidR="003C1AE4" w:rsidRPr="008A7A9C">
        <w:rPr>
          <w:color w:val="0D0D0D" w:themeColor="text1" w:themeTint="F2"/>
        </w:rPr>
        <w:t xml:space="preserve"> and machine learning for sustainability reporting</w:t>
      </w:r>
    </w:p>
    <w:p w14:paraId="3834D177" w14:textId="13E9F4BD" w:rsidR="008A7A9C" w:rsidRDefault="003C1AE4" w:rsidP="00E365A4">
      <w:pPr>
        <w:pStyle w:val="Heading2"/>
        <w:shd w:val="clear" w:color="auto" w:fill="FFFFFF"/>
        <w:spacing w:after="0"/>
        <w:ind w:left="239" w:firstLine="0"/>
        <w:jc w:val="both"/>
        <w:rPr>
          <w:b w:val="0"/>
          <w:color w:val="0D0D0D" w:themeColor="text1" w:themeTint="F2"/>
          <w:shd w:val="clear" w:color="auto" w:fill="FFFFFF"/>
        </w:rPr>
      </w:pPr>
      <w:r w:rsidRPr="008A7A9C">
        <w:rPr>
          <w:b w:val="0"/>
          <w:color w:val="0D0D0D" w:themeColor="text1" w:themeTint="F2"/>
          <w:shd w:val="clear" w:color="auto" w:fill="FFFFFF"/>
        </w:rPr>
        <w:t>Using AI and machine learning (ML) for sustainability is a growing trend that will further accelerate in the coming years. Many enterprises and public agencies have already implemented AI and ML in their sustainability initiatives, but they can also be applied to reporting.</w:t>
      </w:r>
    </w:p>
    <w:p w14:paraId="3EDC8634" w14:textId="77777777" w:rsidR="008A7A9C"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AI-powered tools that identify anomalies or inconsistencies and automate the validation process. ML algorithms that apply uniform metrics to all datasets.</w:t>
      </w:r>
    </w:p>
    <w:p w14:paraId="4EDC9BD3" w14:textId="77777777" w:rsidR="008A7A9C" w:rsidRPr="00790B69" w:rsidRDefault="008A7A9C"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 xml:space="preserve"> AI </w:t>
      </w:r>
      <w:r w:rsidR="003C1AE4" w:rsidRPr="00790B69">
        <w:rPr>
          <w:rFonts w:ascii="Arial" w:hAnsi="Arial" w:cs="Arial"/>
          <w:color w:val="0D0D0D" w:themeColor="text1" w:themeTint="F2"/>
          <w:w w:val="115"/>
        </w:rPr>
        <w:t>solution that consolidates various kinds of sustainability data across multiple regions into a unified, global sustainability report</w:t>
      </w:r>
    </w:p>
    <w:p w14:paraId="65536295" w14:textId="77777777" w:rsidR="008A7A9C"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Deploying ML models for predicting future emissions</w:t>
      </w:r>
    </w:p>
    <w:p w14:paraId="1506AE45" w14:textId="77777777" w:rsidR="008A7A9C"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Using natural language processing (NLP) for transforming raw data into clear, comprehensible reports for all stakeholder</w:t>
      </w:r>
    </w:p>
    <w:p w14:paraId="03D376BE" w14:textId="77777777" w:rsidR="008A7A9C"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lastRenderedPageBreak/>
        <w:t>Using vision-based AI systems, using ML to predict future waste </w:t>
      </w:r>
    </w:p>
    <w:p w14:paraId="29906809" w14:textId="77777777" w:rsidR="008A7A9C" w:rsidRPr="00790B69" w:rsidRDefault="008A7A9C"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Using AI to analyse sustainability</w:t>
      </w:r>
      <w:r w:rsidR="003C1AE4" w:rsidRPr="00790B69">
        <w:rPr>
          <w:rFonts w:ascii="Arial" w:hAnsi="Arial" w:cs="Arial"/>
          <w:color w:val="0D0D0D" w:themeColor="text1" w:themeTint="F2"/>
          <w:w w:val="115"/>
        </w:rPr>
        <w:t xml:space="preserve"> data from multiple external sources and using ML algorithms to automatically generate reports</w:t>
      </w:r>
    </w:p>
    <w:p w14:paraId="7717E486" w14:textId="77777777" w:rsidR="008A7A9C"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NLP-powered systems au</w:t>
      </w:r>
      <w:r w:rsidR="008A7A9C" w:rsidRPr="00790B69">
        <w:rPr>
          <w:rFonts w:ascii="Arial" w:hAnsi="Arial" w:cs="Arial"/>
          <w:color w:val="0D0D0D" w:themeColor="text1" w:themeTint="F2"/>
          <w:w w:val="115"/>
        </w:rPr>
        <w:t>tomatically gathering and analys</w:t>
      </w:r>
      <w:r w:rsidRPr="00790B69">
        <w:rPr>
          <w:rFonts w:ascii="Arial" w:hAnsi="Arial" w:cs="Arial"/>
          <w:color w:val="0D0D0D" w:themeColor="text1" w:themeTint="F2"/>
          <w:w w:val="115"/>
        </w:rPr>
        <w:t>ing reports and audit data from suppliers, ML models that predict potential compliance risks</w:t>
      </w:r>
    </w:p>
    <w:p w14:paraId="1C778065" w14:textId="721F8318" w:rsidR="003C1AE4" w:rsidRPr="00790B69" w:rsidRDefault="003C1AE4" w:rsidP="007E7D95">
      <w:pPr>
        <w:pStyle w:val="ListParagraph"/>
        <w:widowControl w:val="0"/>
        <w:numPr>
          <w:ilvl w:val="0"/>
          <w:numId w:val="75"/>
        </w:numPr>
        <w:tabs>
          <w:tab w:val="left" w:pos="1656"/>
          <w:tab w:val="left" w:pos="1658"/>
        </w:tabs>
        <w:autoSpaceDE w:val="0"/>
        <w:autoSpaceDN w:val="0"/>
        <w:spacing w:before="91" w:after="0" w:line="292" w:lineRule="auto"/>
        <w:ind w:right="557"/>
        <w:jc w:val="both"/>
        <w:rPr>
          <w:rFonts w:ascii="Arial" w:hAnsi="Arial" w:cs="Arial"/>
          <w:color w:val="0D0D0D" w:themeColor="text1" w:themeTint="F2"/>
          <w:w w:val="115"/>
        </w:rPr>
      </w:pPr>
      <w:r w:rsidRPr="00790B69">
        <w:rPr>
          <w:rFonts w:ascii="Arial" w:hAnsi="Arial" w:cs="Arial"/>
          <w:color w:val="0D0D0D" w:themeColor="text1" w:themeTint="F2"/>
          <w:w w:val="115"/>
        </w:rPr>
        <w:t>AI-powered solution that enhances existing datasets or maps missing data. Enabling the company to see how different actions or strategies could affect sustainability outcomes</w:t>
      </w:r>
      <w:r w:rsidR="00582147" w:rsidRPr="00790B69">
        <w:rPr>
          <w:rFonts w:ascii="Arial" w:hAnsi="Arial" w:cs="Arial"/>
          <w:color w:val="0D0D0D" w:themeColor="text1" w:themeTint="F2"/>
          <w:w w:val="115"/>
        </w:rPr>
        <w:t>.</w:t>
      </w:r>
    </w:p>
    <w:p w14:paraId="6759F529" w14:textId="72068C60" w:rsidR="000E549D" w:rsidRPr="00790B69" w:rsidRDefault="000E549D" w:rsidP="00790B69">
      <w:pPr>
        <w:pStyle w:val="ListParagraph"/>
        <w:widowControl w:val="0"/>
        <w:tabs>
          <w:tab w:val="left" w:pos="1656"/>
          <w:tab w:val="left" w:pos="1658"/>
        </w:tabs>
        <w:autoSpaceDE w:val="0"/>
        <w:autoSpaceDN w:val="0"/>
        <w:spacing w:before="91" w:after="0" w:line="292" w:lineRule="auto"/>
        <w:ind w:left="567" w:right="557" w:firstLine="0"/>
        <w:jc w:val="both"/>
        <w:rPr>
          <w:rFonts w:ascii="Arial" w:hAnsi="Arial" w:cs="Arial"/>
          <w:color w:val="0D0D0D" w:themeColor="text1" w:themeTint="F2"/>
          <w:w w:val="115"/>
        </w:rPr>
      </w:pPr>
      <w:bookmarkStart w:id="2" w:name="_Scope"/>
      <w:bookmarkStart w:id="3" w:name="_bookmark11"/>
      <w:bookmarkStart w:id="4" w:name="_GoBack"/>
      <w:bookmarkEnd w:id="2"/>
      <w:bookmarkEnd w:id="3"/>
      <w:bookmarkEnd w:id="4"/>
    </w:p>
    <w:p w14:paraId="045C5D4D" w14:textId="52C1AC13" w:rsidR="00F4030B" w:rsidRDefault="00F4030B" w:rsidP="00582147">
      <w:pPr>
        <w:widowControl w:val="0"/>
        <w:autoSpaceDE w:val="0"/>
        <w:autoSpaceDN w:val="0"/>
        <w:spacing w:after="0" w:line="240" w:lineRule="auto"/>
        <w:rPr>
          <w:rFonts w:ascii="Arial" w:hAnsi="Arial" w:cs="Arial"/>
          <w:b/>
          <w:bCs/>
          <w:color w:val="0D0D0D" w:themeColor="text1" w:themeTint="F2"/>
        </w:rPr>
      </w:pPr>
      <w:r w:rsidRPr="00E365A4">
        <w:rPr>
          <w:rFonts w:ascii="Arial" w:hAnsi="Arial" w:cs="Arial"/>
          <w:b/>
          <w:bCs/>
          <w:color w:val="0D0D0D" w:themeColor="text1" w:themeTint="F2"/>
        </w:rPr>
        <w:t>23. Change Management:</w:t>
      </w:r>
      <w:r w:rsidR="00B1725B">
        <w:rPr>
          <w:rStyle w:val="FootnoteReference"/>
          <w:rFonts w:ascii="Arial" w:hAnsi="Arial" w:cs="Arial"/>
          <w:b/>
          <w:bCs/>
          <w:color w:val="0D0D0D" w:themeColor="text1" w:themeTint="F2"/>
        </w:rPr>
        <w:footnoteReference w:id="26"/>
      </w:r>
    </w:p>
    <w:p w14:paraId="4F5B37FB" w14:textId="5ABCBEAA" w:rsidR="00F4030B" w:rsidRPr="00F4030B" w:rsidRDefault="00F4030B" w:rsidP="00E365A4">
      <w:pPr>
        <w:widowControl w:val="0"/>
        <w:autoSpaceDE w:val="0"/>
        <w:autoSpaceDN w:val="0"/>
        <w:spacing w:after="0" w:line="240" w:lineRule="auto"/>
        <w:rPr>
          <w:rFonts w:ascii="Arial" w:hAnsi="Arial" w:cs="Arial"/>
          <w:color w:val="0D0D0D" w:themeColor="text1" w:themeTint="F2"/>
        </w:rPr>
      </w:pPr>
      <w:r>
        <w:rPr>
          <w:rFonts w:ascii="Arial" w:hAnsi="Arial" w:cs="Arial"/>
          <w:color w:val="0D0D0D" w:themeColor="text1" w:themeTint="F2"/>
        </w:rPr>
        <w:t>The entity</w:t>
      </w:r>
      <w:r w:rsidR="008F492D">
        <w:rPr>
          <w:rFonts w:ascii="Arial" w:hAnsi="Arial" w:cs="Arial"/>
          <w:color w:val="0D0D0D" w:themeColor="text1" w:themeTint="F2"/>
        </w:rPr>
        <w:t xml:space="preserve"> </w:t>
      </w:r>
      <w:r>
        <w:rPr>
          <w:rFonts w:ascii="Arial" w:hAnsi="Arial" w:cs="Arial"/>
          <w:color w:val="0D0D0D" w:themeColor="text1" w:themeTint="F2"/>
        </w:rPr>
        <w:t>should formulate and disclose</w:t>
      </w:r>
      <w:r w:rsidR="008F492D">
        <w:rPr>
          <w:rFonts w:ascii="Arial" w:hAnsi="Arial" w:cs="Arial"/>
          <w:color w:val="0D0D0D" w:themeColor="text1" w:themeTint="F2"/>
        </w:rPr>
        <w:t xml:space="preserve"> </w:t>
      </w:r>
      <w:r>
        <w:rPr>
          <w:rFonts w:ascii="Arial" w:hAnsi="Arial" w:cs="Arial"/>
          <w:color w:val="0D0D0D" w:themeColor="text1" w:themeTint="F2"/>
        </w:rPr>
        <w:t xml:space="preserve">its policies for managing changes to the SRRO disclosure processes. Standard operating procedures and designated authority-responsibility matrix should be defined for the purpose. Whenever there is a change in the </w:t>
      </w:r>
      <w:r w:rsidRPr="00F4030B">
        <w:rPr>
          <w:rFonts w:ascii="Arial" w:hAnsi="Arial" w:cs="Arial"/>
          <w:color w:val="0D0D0D" w:themeColor="text1" w:themeTint="F2"/>
        </w:rPr>
        <w:t xml:space="preserve">methods applied for the Identification and measurement of sustainability related risks and their impact during the </w:t>
      </w:r>
      <w:r>
        <w:rPr>
          <w:rFonts w:ascii="Arial" w:hAnsi="Arial" w:cs="Arial"/>
          <w:color w:val="0D0D0D" w:themeColor="text1" w:themeTint="F2"/>
        </w:rPr>
        <w:t xml:space="preserve">reporting </w:t>
      </w:r>
      <w:r w:rsidRPr="00F4030B">
        <w:rPr>
          <w:rFonts w:ascii="Arial" w:hAnsi="Arial" w:cs="Arial"/>
          <w:color w:val="0D0D0D" w:themeColor="text1" w:themeTint="F2"/>
        </w:rPr>
        <w:t>period</w:t>
      </w:r>
      <w:r>
        <w:rPr>
          <w:rFonts w:ascii="Arial" w:hAnsi="Arial" w:cs="Arial"/>
          <w:color w:val="0D0D0D" w:themeColor="text1" w:themeTint="F2"/>
        </w:rPr>
        <w:t xml:space="preserve"> and it has a material impact on the </w:t>
      </w:r>
      <w:r w:rsidR="00CB1D77">
        <w:rPr>
          <w:rFonts w:ascii="Arial" w:hAnsi="Arial" w:cs="Arial"/>
          <w:color w:val="0D0D0D" w:themeColor="text1" w:themeTint="F2"/>
        </w:rPr>
        <w:t xml:space="preserve">inferences drawn from and/or </w:t>
      </w:r>
      <w:r>
        <w:rPr>
          <w:rFonts w:ascii="Arial" w:hAnsi="Arial" w:cs="Arial"/>
          <w:color w:val="0D0D0D" w:themeColor="text1" w:themeTint="F2"/>
        </w:rPr>
        <w:t xml:space="preserve">interpretation of the presented information, the comparable prior period information should be recast as per the new methodology/process and major differences caused by the change should be </w:t>
      </w:r>
      <w:r w:rsidR="00B1725B">
        <w:rPr>
          <w:rFonts w:ascii="Arial" w:hAnsi="Arial" w:cs="Arial"/>
          <w:color w:val="0D0D0D" w:themeColor="text1" w:themeTint="F2"/>
        </w:rPr>
        <w:t>ascertained</w:t>
      </w:r>
      <w:r w:rsidR="00114BA6">
        <w:rPr>
          <w:rFonts w:ascii="Arial" w:hAnsi="Arial" w:cs="Arial"/>
          <w:color w:val="0D0D0D" w:themeColor="text1" w:themeTint="F2"/>
        </w:rPr>
        <w:t>, to the extent feasible</w:t>
      </w:r>
      <w:r>
        <w:rPr>
          <w:rFonts w:ascii="Arial" w:hAnsi="Arial" w:cs="Arial"/>
          <w:color w:val="0D0D0D" w:themeColor="text1" w:themeTint="F2"/>
        </w:rPr>
        <w:t>.</w:t>
      </w:r>
      <w:r w:rsidR="00114BA6">
        <w:rPr>
          <w:rFonts w:ascii="Arial" w:hAnsi="Arial" w:cs="Arial"/>
          <w:color w:val="0D0D0D" w:themeColor="text1" w:themeTint="F2"/>
        </w:rPr>
        <w:t xml:space="preserve"> Where such </w:t>
      </w:r>
      <w:r w:rsidR="00B1725B">
        <w:rPr>
          <w:rFonts w:ascii="Arial" w:hAnsi="Arial" w:cs="Arial"/>
          <w:color w:val="0D0D0D" w:themeColor="text1" w:themeTint="F2"/>
        </w:rPr>
        <w:t>ascertainment</w:t>
      </w:r>
      <w:r w:rsidR="00114BA6">
        <w:rPr>
          <w:rFonts w:ascii="Arial" w:hAnsi="Arial" w:cs="Arial"/>
          <w:color w:val="0D0D0D" w:themeColor="text1" w:themeTint="F2"/>
        </w:rPr>
        <w:t xml:space="preserve"> is not feasible, the fact should be disclosed along with the extent of risks of mistakes, misrepresentation and errors involved in the present report.</w:t>
      </w:r>
    </w:p>
    <w:sectPr w:rsidR="00F4030B" w:rsidRPr="00F4030B" w:rsidSect="00E365A4">
      <w:headerReference w:type="default" r:id="rId32"/>
      <w:pgSz w:w="11906" w:h="16838"/>
      <w:pgMar w:top="1440" w:right="424"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2C1FD" w16cex:dateUtc="2025-11-09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3DC2E" w16cid:durableId="1DC2C1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F8CBB" w14:textId="77777777" w:rsidR="007E7D95" w:rsidRDefault="007E7D95" w:rsidP="00D55E02">
      <w:pPr>
        <w:spacing w:after="0" w:line="240" w:lineRule="auto"/>
      </w:pPr>
      <w:r>
        <w:separator/>
      </w:r>
    </w:p>
  </w:endnote>
  <w:endnote w:type="continuationSeparator" w:id="0">
    <w:p w14:paraId="651F2B31" w14:textId="77777777" w:rsidR="007E7D95" w:rsidRDefault="007E7D95" w:rsidP="00D5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roman"/>
    <w:notTrueType/>
    <w:pitch w:val="default"/>
    <w:sig w:usb0="00000003" w:usb1="00000000" w:usb2="00000000" w:usb3="00000000" w:csb0="00000001" w:csb1="00000000"/>
  </w:font>
  <w:font w:name="Helvetica LT Std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F44D" w14:textId="77777777" w:rsidR="007E7D95" w:rsidRDefault="007E7D95" w:rsidP="00D55E02">
      <w:pPr>
        <w:spacing w:after="0" w:line="240" w:lineRule="auto"/>
      </w:pPr>
      <w:r>
        <w:separator/>
      </w:r>
    </w:p>
  </w:footnote>
  <w:footnote w:type="continuationSeparator" w:id="0">
    <w:p w14:paraId="6A26EAA2" w14:textId="77777777" w:rsidR="007E7D95" w:rsidRDefault="007E7D95" w:rsidP="00D55E02">
      <w:pPr>
        <w:spacing w:after="0" w:line="240" w:lineRule="auto"/>
      </w:pPr>
      <w:r>
        <w:continuationSeparator/>
      </w:r>
    </w:p>
  </w:footnote>
  <w:footnote w:id="1">
    <w:p w14:paraId="0B39DE1E" w14:textId="29258FC5" w:rsidR="000E28A8" w:rsidRDefault="000E28A8">
      <w:pPr>
        <w:pStyle w:val="FootnoteText"/>
      </w:pPr>
      <w:r>
        <w:rPr>
          <w:rStyle w:val="FootnoteReference"/>
        </w:rPr>
        <w:footnoteRef/>
      </w:r>
      <w:hyperlink w:anchor="_Scope" w:history="1">
        <w:r w:rsidRPr="00DB19AF">
          <w:rPr>
            <w:rStyle w:val="Hyperlink"/>
          </w:rPr>
          <w:t xml:space="preserve"> </w:t>
        </w:r>
        <w:r w:rsidRPr="00E365A4">
          <w:rPr>
            <w:rStyle w:val="Hyperlink"/>
            <w:sz w:val="16"/>
            <w:szCs w:val="16"/>
          </w:rPr>
          <w:t>ISS 1 Para 3 Scope</w:t>
        </w:r>
      </w:hyperlink>
    </w:p>
  </w:footnote>
  <w:footnote w:id="2">
    <w:p w14:paraId="5562F114" w14:textId="3ABD9F8F" w:rsidR="00D070BD" w:rsidRDefault="00D070BD">
      <w:pPr>
        <w:pStyle w:val="FootnoteText"/>
      </w:pPr>
      <w:r>
        <w:rPr>
          <w:rStyle w:val="FootnoteReference"/>
        </w:rPr>
        <w:footnoteRef/>
      </w:r>
      <w:r>
        <w:t xml:space="preserve"> </w:t>
      </w:r>
      <w:r w:rsidRPr="00E365A4">
        <w:rPr>
          <w:sz w:val="16"/>
          <w:szCs w:val="16"/>
        </w:rPr>
        <w:t xml:space="preserve">ISS 1 Para 6.2 </w:t>
      </w:r>
      <w:r w:rsidR="00D40F91" w:rsidRPr="00446368">
        <w:rPr>
          <w:sz w:val="16"/>
          <w:szCs w:val="16"/>
        </w:rPr>
        <w:t>Strategic Cost Analysis</w:t>
      </w:r>
      <w:r w:rsidR="00D40F91" w:rsidRPr="00D40F91">
        <w:rPr>
          <w:sz w:val="16"/>
          <w:szCs w:val="16"/>
        </w:rPr>
        <w:t xml:space="preserve"> </w:t>
      </w:r>
      <w:r w:rsidR="00D40F91">
        <w:rPr>
          <w:sz w:val="16"/>
          <w:szCs w:val="16"/>
        </w:rPr>
        <w:t xml:space="preserve"> in </w:t>
      </w:r>
      <w:r w:rsidRPr="00E365A4">
        <w:rPr>
          <w:sz w:val="16"/>
          <w:szCs w:val="16"/>
        </w:rPr>
        <w:t>Value Chain</w:t>
      </w:r>
    </w:p>
  </w:footnote>
  <w:footnote w:id="3">
    <w:p w14:paraId="359C4753" w14:textId="5F9E154C" w:rsidR="00B51A0A" w:rsidRDefault="00B51A0A">
      <w:pPr>
        <w:pStyle w:val="FootnoteText"/>
      </w:pPr>
      <w:r>
        <w:rPr>
          <w:rStyle w:val="FootnoteReference"/>
        </w:rPr>
        <w:footnoteRef/>
      </w:r>
      <w:r>
        <w:t xml:space="preserve"> </w:t>
      </w:r>
      <w:r w:rsidRPr="00E365A4">
        <w:rPr>
          <w:sz w:val="16"/>
          <w:szCs w:val="16"/>
        </w:rPr>
        <w:t xml:space="preserve">ISS 1 Para </w:t>
      </w:r>
      <w:r w:rsidR="008468A0" w:rsidRPr="00E365A4">
        <w:rPr>
          <w:sz w:val="16"/>
          <w:szCs w:val="16"/>
        </w:rPr>
        <w:t>4 Definitions</w:t>
      </w:r>
    </w:p>
  </w:footnote>
  <w:footnote w:id="4">
    <w:p w14:paraId="53F29B55" w14:textId="08FB4F44" w:rsidR="00D40F91" w:rsidRDefault="00D40F91">
      <w:pPr>
        <w:pStyle w:val="FootnoteText"/>
      </w:pPr>
      <w:r>
        <w:rPr>
          <w:rStyle w:val="FootnoteReference"/>
        </w:rPr>
        <w:footnoteRef/>
      </w:r>
      <w:r>
        <w:t xml:space="preserve"> </w:t>
      </w:r>
      <w:r w:rsidRPr="00E365A4">
        <w:rPr>
          <w:sz w:val="16"/>
          <w:szCs w:val="16"/>
        </w:rPr>
        <w:t>Reference Link:</w:t>
      </w:r>
      <w:r>
        <w:rPr>
          <w:sz w:val="16"/>
          <w:szCs w:val="16"/>
        </w:rPr>
        <w:t xml:space="preserve"> </w:t>
      </w:r>
      <w:r>
        <w:t xml:space="preserve"> </w:t>
      </w:r>
      <w:hyperlink r:id="rId1" w:history="1">
        <w:r w:rsidR="000A6AE8">
          <w:rPr>
            <w:rStyle w:val="Hyperlink"/>
          </w:rPr>
          <w:t>Strategic Cost Management</w:t>
        </w:r>
        <w:r w:rsidR="001B6D30">
          <w:rPr>
            <w:rStyle w:val="Hyperlink"/>
          </w:rPr>
          <w:t xml:space="preserve"> – D</w:t>
        </w:r>
        <w:r w:rsidR="000A6AE8">
          <w:rPr>
            <w:rStyle w:val="Hyperlink"/>
          </w:rPr>
          <w:t>ecision</w:t>
        </w:r>
        <w:r w:rsidR="001B6D30">
          <w:rPr>
            <w:rStyle w:val="Hyperlink"/>
          </w:rPr>
          <w:t>-</w:t>
        </w:r>
        <w:r w:rsidR="000A6AE8">
          <w:rPr>
            <w:rStyle w:val="Hyperlink"/>
          </w:rPr>
          <w:t xml:space="preserve">Making </w:t>
        </w:r>
        <w:r w:rsidR="001B6D30">
          <w:rPr>
            <w:rStyle w:val="Hyperlink"/>
          </w:rPr>
          <w:t>(</w:t>
        </w:r>
        <w:r w:rsidR="000A6AE8">
          <w:rPr>
            <w:rStyle w:val="Hyperlink"/>
          </w:rPr>
          <w:t>An ICMAI Publication</w:t>
        </w:r>
      </w:hyperlink>
      <w:r w:rsidR="001B6D30">
        <w:t>)</w:t>
      </w:r>
    </w:p>
  </w:footnote>
  <w:footnote w:id="5">
    <w:p w14:paraId="552BC793" w14:textId="4E8DA056" w:rsidR="004F711F" w:rsidRDefault="004F711F" w:rsidP="00E365A4">
      <w:pPr>
        <w:pStyle w:val="FootnoteText"/>
        <w:jc w:val="both"/>
      </w:pPr>
      <w:r>
        <w:rPr>
          <w:rStyle w:val="FootnoteReference"/>
        </w:rPr>
        <w:footnoteRef/>
      </w:r>
      <w:r>
        <w:t xml:space="preserve"> </w:t>
      </w:r>
      <w:r w:rsidRPr="00E365A4">
        <w:rPr>
          <w:sz w:val="16"/>
          <w:szCs w:val="16"/>
        </w:rPr>
        <w:t>ISS 1 Para 5</w:t>
      </w:r>
      <w:r w:rsidR="00E6314A">
        <w:rPr>
          <w:sz w:val="16"/>
          <w:szCs w:val="16"/>
        </w:rPr>
        <w:t xml:space="preserve"> Principles of Identification and Measurement</w:t>
      </w:r>
      <w:r w:rsidR="009A7E7F">
        <w:rPr>
          <w:sz w:val="16"/>
          <w:szCs w:val="16"/>
        </w:rPr>
        <w:t>, Para 8 Process of Identification and Measurement</w:t>
      </w:r>
    </w:p>
  </w:footnote>
  <w:footnote w:id="6">
    <w:p w14:paraId="492D1415" w14:textId="7A0F428A" w:rsidR="0012661A" w:rsidRPr="00E365A4" w:rsidRDefault="0012661A">
      <w:pPr>
        <w:pStyle w:val="FootnoteText"/>
        <w:rPr>
          <w:sz w:val="16"/>
          <w:szCs w:val="16"/>
        </w:rPr>
      </w:pPr>
      <w:r>
        <w:rPr>
          <w:rStyle w:val="FootnoteReference"/>
        </w:rPr>
        <w:footnoteRef/>
      </w:r>
      <w:r>
        <w:t xml:space="preserve"> </w:t>
      </w:r>
      <w:r w:rsidRPr="00E365A4">
        <w:rPr>
          <w:sz w:val="16"/>
          <w:szCs w:val="16"/>
        </w:rPr>
        <w:t>ISS 1 Para 7.1</w:t>
      </w:r>
      <w:r>
        <w:rPr>
          <w:sz w:val="16"/>
          <w:szCs w:val="16"/>
        </w:rPr>
        <w:t xml:space="preserve"> Resource Consumption Model (RCM)</w:t>
      </w:r>
      <w:r>
        <w:t xml:space="preserve"> </w:t>
      </w:r>
    </w:p>
  </w:footnote>
  <w:footnote w:id="7">
    <w:p w14:paraId="3D7F295F" w14:textId="3490DC77" w:rsidR="00DC496A" w:rsidRDefault="00DC496A">
      <w:pPr>
        <w:pStyle w:val="FootnoteText"/>
      </w:pPr>
      <w:r>
        <w:rPr>
          <w:rStyle w:val="FootnoteReference"/>
        </w:rPr>
        <w:footnoteRef/>
      </w:r>
      <w:r>
        <w:t xml:space="preserve"> </w:t>
      </w:r>
      <w:r w:rsidRPr="00E365A4">
        <w:rPr>
          <w:sz w:val="16"/>
          <w:szCs w:val="16"/>
        </w:rPr>
        <w:t>ISS 1 Para 7.2 Impact Analysis</w:t>
      </w:r>
    </w:p>
  </w:footnote>
  <w:footnote w:id="8">
    <w:p w14:paraId="262D3BEA" w14:textId="0F0F2D10" w:rsidR="00540989" w:rsidRDefault="00540989">
      <w:pPr>
        <w:pStyle w:val="FootnoteText"/>
      </w:pPr>
      <w:r>
        <w:rPr>
          <w:rStyle w:val="FootnoteReference"/>
        </w:rPr>
        <w:footnoteRef/>
      </w:r>
      <w:r>
        <w:t xml:space="preserve"> </w:t>
      </w:r>
      <w:r w:rsidRPr="00E365A4">
        <w:rPr>
          <w:sz w:val="16"/>
          <w:szCs w:val="16"/>
        </w:rPr>
        <w:t>ISS 1 Para 7.3 Social Cost-Benefit Analysis</w:t>
      </w:r>
    </w:p>
  </w:footnote>
  <w:footnote w:id="9">
    <w:p w14:paraId="707A31F1" w14:textId="4F8F38BE" w:rsidR="001D4B7A" w:rsidRPr="00E365A4" w:rsidRDefault="001D4B7A">
      <w:pPr>
        <w:pStyle w:val="FootnoteText"/>
        <w:rPr>
          <w:sz w:val="16"/>
          <w:szCs w:val="16"/>
        </w:rPr>
      </w:pPr>
      <w:r>
        <w:rPr>
          <w:rStyle w:val="FootnoteReference"/>
        </w:rPr>
        <w:footnoteRef/>
      </w:r>
      <w:r>
        <w:t xml:space="preserve"> </w:t>
      </w:r>
      <w:r>
        <w:rPr>
          <w:sz w:val="16"/>
          <w:szCs w:val="16"/>
        </w:rPr>
        <w:t>ISS 1 Para 7.4 Environmental Cost-Benefit Analysis</w:t>
      </w:r>
    </w:p>
  </w:footnote>
  <w:footnote w:id="10">
    <w:p w14:paraId="38EA5B12" w14:textId="63DDC2F0" w:rsidR="002215E9" w:rsidRDefault="002215E9">
      <w:pPr>
        <w:pStyle w:val="FootnoteText"/>
      </w:pPr>
      <w:r>
        <w:rPr>
          <w:rStyle w:val="FootnoteReference"/>
        </w:rPr>
        <w:footnoteRef/>
      </w:r>
      <w:r>
        <w:t xml:space="preserve"> </w:t>
      </w:r>
      <w:r w:rsidRPr="00E365A4">
        <w:rPr>
          <w:sz w:val="16"/>
          <w:szCs w:val="16"/>
        </w:rPr>
        <w:t>ISS 1 Para 7.5 Activity-Based Management</w:t>
      </w:r>
    </w:p>
  </w:footnote>
  <w:footnote w:id="11">
    <w:p w14:paraId="19FCC004" w14:textId="6515777A" w:rsidR="00F31366" w:rsidRDefault="00F31366">
      <w:pPr>
        <w:pStyle w:val="FootnoteText"/>
      </w:pPr>
      <w:r>
        <w:rPr>
          <w:rStyle w:val="FootnoteReference"/>
        </w:rPr>
        <w:footnoteRef/>
      </w:r>
      <w:r>
        <w:t xml:space="preserve"> </w:t>
      </w:r>
      <w:r w:rsidRPr="00E365A4">
        <w:rPr>
          <w:sz w:val="16"/>
          <w:szCs w:val="16"/>
        </w:rPr>
        <w:t>ISS 1 Para 5 Principles of Identification and Measurement</w:t>
      </w:r>
    </w:p>
  </w:footnote>
  <w:footnote w:id="12">
    <w:p w14:paraId="49CAAE4C" w14:textId="39A48D2E" w:rsidR="00CA34BF" w:rsidRDefault="00CA34BF">
      <w:pPr>
        <w:pStyle w:val="FootnoteText"/>
      </w:pPr>
      <w:r>
        <w:rPr>
          <w:rStyle w:val="FootnoteReference"/>
        </w:rPr>
        <w:footnoteRef/>
      </w:r>
      <w:r>
        <w:t xml:space="preserve"> </w:t>
      </w:r>
      <w:r w:rsidRPr="00E365A4">
        <w:rPr>
          <w:sz w:val="16"/>
          <w:szCs w:val="16"/>
        </w:rPr>
        <w:t>ISS 1 9 Governance 9.5</w:t>
      </w:r>
      <w:r>
        <w:t xml:space="preserve"> </w:t>
      </w:r>
    </w:p>
  </w:footnote>
  <w:footnote w:id="13">
    <w:p w14:paraId="6BA71182" w14:textId="51E56082" w:rsidR="00D2646A" w:rsidRPr="00E365A4" w:rsidRDefault="00D2646A">
      <w:pPr>
        <w:pStyle w:val="FootnoteText"/>
        <w:rPr>
          <w:sz w:val="16"/>
          <w:szCs w:val="16"/>
        </w:rPr>
      </w:pPr>
      <w:r>
        <w:rPr>
          <w:rStyle w:val="FootnoteReference"/>
        </w:rPr>
        <w:footnoteRef/>
      </w:r>
      <w:r>
        <w:t xml:space="preserve"> ISS 1 Para 17 Presentation</w:t>
      </w:r>
    </w:p>
  </w:footnote>
  <w:footnote w:id="14">
    <w:p w14:paraId="007A3E9E" w14:textId="5E52C2C6" w:rsidR="00726B5C" w:rsidRPr="00E365A4" w:rsidRDefault="00726B5C">
      <w:pPr>
        <w:pStyle w:val="FootnoteText"/>
        <w:rPr>
          <w:sz w:val="16"/>
          <w:szCs w:val="16"/>
        </w:rPr>
      </w:pPr>
      <w:r>
        <w:rPr>
          <w:rStyle w:val="FootnoteReference"/>
        </w:rPr>
        <w:footnoteRef/>
      </w:r>
      <w:r>
        <w:t xml:space="preserve"> </w:t>
      </w:r>
      <w:r>
        <w:rPr>
          <w:sz w:val="16"/>
          <w:szCs w:val="16"/>
        </w:rPr>
        <w:t>ISS 1 Para 5.2 Accuracy and 5.3 Verifiability</w:t>
      </w:r>
    </w:p>
  </w:footnote>
  <w:footnote w:id="15">
    <w:p w14:paraId="69BC611A" w14:textId="5F937881" w:rsidR="00726B5C" w:rsidRPr="00E365A4" w:rsidRDefault="00726B5C">
      <w:pPr>
        <w:pStyle w:val="FootnoteText"/>
        <w:rPr>
          <w:sz w:val="16"/>
          <w:szCs w:val="16"/>
        </w:rPr>
      </w:pPr>
      <w:r>
        <w:rPr>
          <w:rStyle w:val="FootnoteReference"/>
        </w:rPr>
        <w:footnoteRef/>
      </w:r>
      <w:r>
        <w:t xml:space="preserve"> </w:t>
      </w:r>
      <w:r>
        <w:rPr>
          <w:sz w:val="16"/>
          <w:szCs w:val="16"/>
        </w:rPr>
        <w:t>ISS 1 Para 5.4 Materiality</w:t>
      </w:r>
    </w:p>
  </w:footnote>
  <w:footnote w:id="16">
    <w:p w14:paraId="200EF11A" w14:textId="152309A0" w:rsidR="00BE2654" w:rsidRPr="00E365A4" w:rsidRDefault="00BE2654">
      <w:pPr>
        <w:pStyle w:val="FootnoteText"/>
        <w:rPr>
          <w:sz w:val="16"/>
          <w:szCs w:val="16"/>
        </w:rPr>
      </w:pPr>
      <w:r>
        <w:rPr>
          <w:rStyle w:val="FootnoteReference"/>
        </w:rPr>
        <w:footnoteRef/>
      </w:r>
      <w:r>
        <w:rPr>
          <w:rStyle w:val="FootnoteReference"/>
        </w:rPr>
        <w:t xml:space="preserve"> </w:t>
      </w:r>
      <w:r>
        <w:rPr>
          <w:sz w:val="16"/>
          <w:szCs w:val="16"/>
        </w:rPr>
        <w:t xml:space="preserve">Refernce Links: </w:t>
      </w:r>
      <w:hyperlink r:id="rId2" w:history="1">
        <w:r w:rsidRPr="00BE2654">
          <w:rPr>
            <w:rStyle w:val="Hyperlink"/>
            <w:sz w:val="16"/>
            <w:szCs w:val="16"/>
          </w:rPr>
          <w:t>Resources of the Cost Accounting Standards Board of the ICMAI</w:t>
        </w:r>
      </w:hyperlink>
      <w:r>
        <w:rPr>
          <w:sz w:val="16"/>
          <w:szCs w:val="16"/>
        </w:rPr>
        <w:t>s</w:t>
      </w:r>
      <w:r w:rsidR="00C030CA">
        <w:rPr>
          <w:sz w:val="16"/>
          <w:szCs w:val="16"/>
        </w:rPr>
        <w:t xml:space="preserve"> and </w:t>
      </w:r>
      <w:hyperlink r:id="rId3" w:history="1">
        <w:r w:rsidR="00C030CA" w:rsidRPr="00C030CA">
          <w:rPr>
            <w:rStyle w:val="Hyperlink"/>
            <w:sz w:val="16"/>
            <w:szCs w:val="16"/>
          </w:rPr>
          <w:t>GACAP published by the ICMAI</w:t>
        </w:r>
      </w:hyperlink>
    </w:p>
  </w:footnote>
  <w:footnote w:id="17">
    <w:p w14:paraId="3F99899D" w14:textId="4892EF59" w:rsidR="00C948C4" w:rsidRPr="00E365A4" w:rsidRDefault="00C948C4">
      <w:pPr>
        <w:pStyle w:val="FootnoteText"/>
        <w:rPr>
          <w:sz w:val="16"/>
          <w:szCs w:val="16"/>
        </w:rPr>
      </w:pPr>
      <w:r>
        <w:rPr>
          <w:rStyle w:val="FootnoteReference"/>
        </w:rPr>
        <w:footnoteRef/>
      </w:r>
      <w:r>
        <w:t xml:space="preserve"> </w:t>
      </w:r>
      <w:r>
        <w:rPr>
          <w:sz w:val="16"/>
          <w:szCs w:val="16"/>
        </w:rPr>
        <w:t>ISS 1 Para 5.4 Materiality read with Para 15 Judgements, Assumptions and Errors</w:t>
      </w:r>
    </w:p>
  </w:footnote>
  <w:footnote w:id="18">
    <w:p w14:paraId="60A9AD7D" w14:textId="07A2646B" w:rsidR="007B62A6" w:rsidRPr="00E365A4" w:rsidRDefault="007B62A6">
      <w:pPr>
        <w:pStyle w:val="FootnoteText"/>
        <w:rPr>
          <w:sz w:val="16"/>
          <w:szCs w:val="16"/>
        </w:rPr>
      </w:pPr>
      <w:r>
        <w:rPr>
          <w:rStyle w:val="FootnoteReference"/>
        </w:rPr>
        <w:footnoteRef/>
      </w:r>
      <w:r>
        <w:t xml:space="preserve"> </w:t>
      </w:r>
      <w:r>
        <w:rPr>
          <w:sz w:val="16"/>
          <w:szCs w:val="16"/>
        </w:rPr>
        <w:t>ISS 1 Para 17.2 Disclosures</w:t>
      </w:r>
    </w:p>
  </w:footnote>
  <w:footnote w:id="19">
    <w:p w14:paraId="6506E07D" w14:textId="20614A68" w:rsidR="003B23CD" w:rsidRPr="00E365A4" w:rsidRDefault="003B23CD">
      <w:pPr>
        <w:pStyle w:val="FootnoteText"/>
        <w:rPr>
          <w:sz w:val="16"/>
          <w:szCs w:val="16"/>
        </w:rPr>
      </w:pPr>
      <w:r>
        <w:rPr>
          <w:rStyle w:val="FootnoteReference"/>
        </w:rPr>
        <w:footnoteRef/>
      </w:r>
      <w:r>
        <w:t xml:space="preserve"> </w:t>
      </w:r>
      <w:r>
        <w:rPr>
          <w:sz w:val="16"/>
          <w:szCs w:val="16"/>
        </w:rPr>
        <w:t xml:space="preserve">ISS 1 Para 4.8 (Definition) </w:t>
      </w:r>
      <w:r w:rsidR="00696D5B">
        <w:rPr>
          <w:sz w:val="16"/>
          <w:szCs w:val="16"/>
        </w:rPr>
        <w:t xml:space="preserve">read with Para </w:t>
      </w:r>
      <w:r>
        <w:rPr>
          <w:sz w:val="16"/>
          <w:szCs w:val="16"/>
        </w:rPr>
        <w:t>5.10 (Principles of Identification &amp; Measurement)</w:t>
      </w:r>
    </w:p>
  </w:footnote>
  <w:footnote w:id="20">
    <w:p w14:paraId="66F3687B" w14:textId="7E46FB62" w:rsidR="009256A2" w:rsidRPr="00E365A4" w:rsidRDefault="009256A2">
      <w:pPr>
        <w:pStyle w:val="FootnoteText"/>
        <w:rPr>
          <w:sz w:val="16"/>
          <w:szCs w:val="16"/>
        </w:rPr>
      </w:pPr>
      <w:r>
        <w:rPr>
          <w:rStyle w:val="FootnoteReference"/>
        </w:rPr>
        <w:footnoteRef/>
      </w:r>
      <w:r>
        <w:t xml:space="preserve"> </w:t>
      </w:r>
      <w:r>
        <w:rPr>
          <w:sz w:val="16"/>
          <w:szCs w:val="16"/>
        </w:rPr>
        <w:t>ISS 1 Para 14 Metrics and Targets</w:t>
      </w:r>
    </w:p>
  </w:footnote>
  <w:footnote w:id="21">
    <w:p w14:paraId="776F7638" w14:textId="0141EF98" w:rsidR="00A45E50" w:rsidRPr="00E365A4" w:rsidRDefault="00A45E50">
      <w:pPr>
        <w:pStyle w:val="FootnoteText"/>
        <w:rPr>
          <w:sz w:val="16"/>
          <w:szCs w:val="16"/>
        </w:rPr>
      </w:pPr>
      <w:r>
        <w:rPr>
          <w:rStyle w:val="FootnoteReference"/>
        </w:rPr>
        <w:footnoteRef/>
      </w:r>
      <w:r>
        <w:t xml:space="preserve"> ISS 1 Para 14 Metrics and Targets</w:t>
      </w:r>
    </w:p>
  </w:footnote>
  <w:footnote w:id="22">
    <w:p w14:paraId="295B0852" w14:textId="15E3820C" w:rsidR="00A45E50" w:rsidRPr="00E365A4" w:rsidRDefault="00A45E50">
      <w:pPr>
        <w:pStyle w:val="FootnoteText"/>
        <w:rPr>
          <w:sz w:val="16"/>
          <w:szCs w:val="16"/>
        </w:rPr>
      </w:pPr>
      <w:r>
        <w:rPr>
          <w:rStyle w:val="FootnoteReference"/>
        </w:rPr>
        <w:footnoteRef/>
      </w:r>
      <w:r>
        <w:t xml:space="preserve"> </w:t>
      </w:r>
      <w:r>
        <w:rPr>
          <w:sz w:val="16"/>
          <w:szCs w:val="16"/>
        </w:rPr>
        <w:t>ISS 1 Para 15 Judgement, Assumptions and Errors</w:t>
      </w:r>
    </w:p>
  </w:footnote>
  <w:footnote w:id="23">
    <w:p w14:paraId="15188F03" w14:textId="533BD956" w:rsidR="00A121E0" w:rsidRPr="00E365A4" w:rsidRDefault="00A121E0">
      <w:pPr>
        <w:pStyle w:val="FootnoteText"/>
        <w:rPr>
          <w:sz w:val="16"/>
          <w:szCs w:val="16"/>
        </w:rPr>
      </w:pPr>
      <w:r>
        <w:rPr>
          <w:rStyle w:val="FootnoteReference"/>
        </w:rPr>
        <w:footnoteRef/>
      </w:r>
      <w:r>
        <w:t xml:space="preserve"> </w:t>
      </w:r>
      <w:r>
        <w:rPr>
          <w:sz w:val="16"/>
          <w:szCs w:val="16"/>
        </w:rPr>
        <w:t>ISS 1 Para 15.2</w:t>
      </w:r>
    </w:p>
  </w:footnote>
  <w:footnote w:id="24">
    <w:p w14:paraId="5A03F7B8" w14:textId="32913AA9" w:rsidR="008D7223" w:rsidRPr="00E365A4" w:rsidRDefault="008D7223">
      <w:pPr>
        <w:pStyle w:val="FootnoteText"/>
        <w:rPr>
          <w:sz w:val="16"/>
          <w:szCs w:val="16"/>
        </w:rPr>
      </w:pPr>
      <w:r>
        <w:rPr>
          <w:rStyle w:val="FootnoteReference"/>
        </w:rPr>
        <w:footnoteRef/>
      </w:r>
      <w:r>
        <w:t xml:space="preserve"> </w:t>
      </w:r>
      <w:r>
        <w:rPr>
          <w:sz w:val="16"/>
          <w:szCs w:val="16"/>
        </w:rPr>
        <w:t>ISS 1 Para 15 Judgement, Assumptions and Errors</w:t>
      </w:r>
    </w:p>
  </w:footnote>
  <w:footnote w:id="25">
    <w:p w14:paraId="63364C1A" w14:textId="5D219433" w:rsidR="00BF3C5F" w:rsidRPr="00E365A4" w:rsidRDefault="00BF3C5F">
      <w:pPr>
        <w:pStyle w:val="FootnoteText"/>
        <w:rPr>
          <w:sz w:val="16"/>
          <w:szCs w:val="16"/>
        </w:rPr>
      </w:pPr>
      <w:r>
        <w:rPr>
          <w:rStyle w:val="FootnoteReference"/>
        </w:rPr>
        <w:footnoteRef/>
      </w:r>
      <w:r>
        <w:t xml:space="preserve"> </w:t>
      </w:r>
      <w:r>
        <w:rPr>
          <w:sz w:val="16"/>
          <w:szCs w:val="16"/>
        </w:rPr>
        <w:t>ISS 1 Para 12 Risk Management</w:t>
      </w:r>
    </w:p>
  </w:footnote>
  <w:footnote w:id="26">
    <w:p w14:paraId="6AF32958" w14:textId="74E1354F" w:rsidR="00B1725B" w:rsidRPr="00E365A4" w:rsidRDefault="00B1725B">
      <w:pPr>
        <w:pStyle w:val="FootnoteText"/>
        <w:rPr>
          <w:sz w:val="16"/>
          <w:szCs w:val="16"/>
        </w:rPr>
      </w:pPr>
      <w:r>
        <w:rPr>
          <w:rStyle w:val="FootnoteReference"/>
        </w:rPr>
        <w:footnoteRef/>
      </w:r>
      <w:r>
        <w:t xml:space="preserve"> </w:t>
      </w:r>
      <w:r>
        <w:rPr>
          <w:sz w:val="16"/>
          <w:szCs w:val="16"/>
        </w:rPr>
        <w:t>ISS 1 Para 17.2.8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82F2" w14:textId="17CB68C4" w:rsidR="00457CAE" w:rsidRPr="00D55E02" w:rsidRDefault="00457CAE" w:rsidP="00D55E02">
    <w:pPr>
      <w:pStyle w:val="Header"/>
      <w:rPr>
        <w:i/>
        <w:u w:val="single"/>
        <w:lang w:val="en-US"/>
      </w:rPr>
    </w:pPr>
    <w:r w:rsidRPr="00D55E02">
      <w:rPr>
        <w:rFonts w:ascii="Calibri" w:eastAsia="Calibri" w:hAnsi="Calibri" w:cs="Times New Roman"/>
        <w:b/>
        <w:noProof/>
        <w:u w:val="single"/>
        <w:lang w:eastAsia="en-IN"/>
      </w:rPr>
      <w:drawing>
        <wp:inline distT="0" distB="0" distL="0" distR="0" wp14:anchorId="10432FB9" wp14:editId="43B646BD">
          <wp:extent cx="457200" cy="733425"/>
          <wp:effectExtent l="0" t="0" r="0" b="9525"/>
          <wp:docPr id="1827208338" name="Picture 1827208338" descr="Red-Logo-ICAI-0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Logo-ICAI-01-0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r w:rsidRPr="00D55E02">
      <w:rPr>
        <w:rFonts w:ascii="Calibri" w:eastAsia="Calibri" w:hAnsi="Calibri" w:cs="Times New Roman"/>
        <w:i/>
        <w:u w:val="single"/>
        <w:lang w:val="en-US"/>
      </w:rPr>
      <w:t xml:space="preserve"> </w:t>
    </w:r>
    <w:r w:rsidRPr="00D55E02">
      <w:rPr>
        <w:i/>
        <w:u w:val="single"/>
        <w:lang w:val="en-US"/>
      </w:rPr>
      <w:t>The Institute of Cost Accountants of India</w:t>
    </w:r>
  </w:p>
  <w:p w14:paraId="771DDB69" w14:textId="42C4A045" w:rsidR="00457CAE" w:rsidRDefault="00457C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23E"/>
    <w:multiLevelType w:val="multilevel"/>
    <w:tmpl w:val="D906698A"/>
    <w:lvl w:ilvl="0">
      <w:start w:val="2"/>
      <w:numFmt w:val="decimal"/>
      <w:lvlText w:val="%1"/>
      <w:lvlJc w:val="left"/>
      <w:pPr>
        <w:ind w:left="626" w:hanging="626"/>
      </w:pPr>
      <w:rPr>
        <w:rFonts w:eastAsia="Times New Roman" w:hint="default"/>
      </w:rPr>
    </w:lvl>
    <w:lvl w:ilvl="1">
      <w:start w:val="16"/>
      <w:numFmt w:val="decimal"/>
      <w:lvlText w:val="%1.%2"/>
      <w:lvlJc w:val="left"/>
      <w:pPr>
        <w:ind w:left="626" w:hanging="626"/>
      </w:pPr>
      <w:rPr>
        <w:rFonts w:eastAsia="Times New Roman" w:hint="default"/>
      </w:rPr>
    </w:lvl>
    <w:lvl w:ilvl="2">
      <w:start w:val="4"/>
      <w:numFmt w:val="decimal"/>
      <w:lvlText w:val="%1.%2.%3"/>
      <w:lvlJc w:val="left"/>
      <w:pPr>
        <w:ind w:left="720" w:hanging="720"/>
      </w:pPr>
      <w:rPr>
        <w:rFonts w:eastAsia="Times New Roman" w:hint="default"/>
        <w:b/>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093341E"/>
    <w:multiLevelType w:val="multilevel"/>
    <w:tmpl w:val="4AB0D90C"/>
    <w:lvl w:ilvl="0">
      <w:start w:val="14"/>
      <w:numFmt w:val="decimal"/>
      <w:lvlText w:val="%1"/>
      <w:lvlJc w:val="left"/>
      <w:pPr>
        <w:ind w:left="420" w:hanging="420"/>
      </w:pPr>
      <w:rPr>
        <w:rFonts w:hint="default"/>
        <w:b/>
      </w:rPr>
    </w:lvl>
    <w:lvl w:ilvl="1">
      <w:start w:val="1"/>
      <w:numFmt w:val="decimal"/>
      <w:lvlText w:val="%1.%2"/>
      <w:lvlJc w:val="left"/>
      <w:pPr>
        <w:ind w:left="944" w:hanging="420"/>
      </w:pPr>
      <w:rPr>
        <w:rFonts w:hint="default"/>
        <w:b/>
      </w:rPr>
    </w:lvl>
    <w:lvl w:ilvl="2">
      <w:start w:val="1"/>
      <w:numFmt w:val="decimal"/>
      <w:lvlText w:val="%1.%2.%3"/>
      <w:lvlJc w:val="left"/>
      <w:pPr>
        <w:ind w:left="1768" w:hanging="720"/>
      </w:pPr>
      <w:rPr>
        <w:rFonts w:hint="default"/>
        <w:b/>
      </w:rPr>
    </w:lvl>
    <w:lvl w:ilvl="3">
      <w:start w:val="1"/>
      <w:numFmt w:val="decimal"/>
      <w:lvlText w:val="%1.%2.%3.%4"/>
      <w:lvlJc w:val="left"/>
      <w:pPr>
        <w:ind w:left="2292" w:hanging="720"/>
      </w:pPr>
      <w:rPr>
        <w:rFonts w:hint="default"/>
        <w:b/>
      </w:rPr>
    </w:lvl>
    <w:lvl w:ilvl="4">
      <w:start w:val="1"/>
      <w:numFmt w:val="decimal"/>
      <w:lvlText w:val="%1.%2.%3.%4.%5"/>
      <w:lvlJc w:val="left"/>
      <w:pPr>
        <w:ind w:left="3176" w:hanging="1080"/>
      </w:pPr>
      <w:rPr>
        <w:rFonts w:hint="default"/>
        <w:b/>
      </w:rPr>
    </w:lvl>
    <w:lvl w:ilvl="5">
      <w:start w:val="1"/>
      <w:numFmt w:val="decimal"/>
      <w:lvlText w:val="%1.%2.%3.%4.%5.%6"/>
      <w:lvlJc w:val="left"/>
      <w:pPr>
        <w:ind w:left="3700" w:hanging="1080"/>
      </w:pPr>
      <w:rPr>
        <w:rFonts w:hint="default"/>
        <w:b/>
      </w:rPr>
    </w:lvl>
    <w:lvl w:ilvl="6">
      <w:start w:val="1"/>
      <w:numFmt w:val="decimal"/>
      <w:lvlText w:val="%1.%2.%3.%4.%5.%6.%7"/>
      <w:lvlJc w:val="left"/>
      <w:pPr>
        <w:ind w:left="4584" w:hanging="1440"/>
      </w:pPr>
      <w:rPr>
        <w:rFonts w:hint="default"/>
        <w:b/>
      </w:rPr>
    </w:lvl>
    <w:lvl w:ilvl="7">
      <w:start w:val="1"/>
      <w:numFmt w:val="decimal"/>
      <w:lvlText w:val="%1.%2.%3.%4.%5.%6.%7.%8"/>
      <w:lvlJc w:val="left"/>
      <w:pPr>
        <w:ind w:left="5108" w:hanging="1440"/>
      </w:pPr>
      <w:rPr>
        <w:rFonts w:hint="default"/>
        <w:b/>
      </w:rPr>
    </w:lvl>
    <w:lvl w:ilvl="8">
      <w:start w:val="1"/>
      <w:numFmt w:val="decimal"/>
      <w:lvlText w:val="%1.%2.%3.%4.%5.%6.%7.%8.%9"/>
      <w:lvlJc w:val="left"/>
      <w:pPr>
        <w:ind w:left="5992" w:hanging="1800"/>
      </w:pPr>
      <w:rPr>
        <w:rFonts w:hint="default"/>
        <w:b/>
      </w:rPr>
    </w:lvl>
  </w:abstractNum>
  <w:abstractNum w:abstractNumId="2" w15:restartNumberingAfterBreak="0">
    <w:nsid w:val="03D066B7"/>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3" w15:restartNumberingAfterBreak="0">
    <w:nsid w:val="04387EF6"/>
    <w:multiLevelType w:val="hybridMultilevel"/>
    <w:tmpl w:val="F170FD74"/>
    <w:lvl w:ilvl="0" w:tplc="4A0E74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B37436"/>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 w15:restartNumberingAfterBreak="0">
    <w:nsid w:val="054B3B7E"/>
    <w:multiLevelType w:val="hybridMultilevel"/>
    <w:tmpl w:val="B1C69C4A"/>
    <w:lvl w:ilvl="0" w:tplc="AEB6F27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4B452D"/>
    <w:multiLevelType w:val="hybridMultilevel"/>
    <w:tmpl w:val="3D58A7CA"/>
    <w:lvl w:ilvl="0" w:tplc="9EC456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E30831"/>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8" w15:restartNumberingAfterBreak="0">
    <w:nsid w:val="0AD82A2E"/>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9" w15:restartNumberingAfterBreak="0">
    <w:nsid w:val="0E226372"/>
    <w:multiLevelType w:val="hybridMultilevel"/>
    <w:tmpl w:val="FA0402BC"/>
    <w:lvl w:ilvl="0" w:tplc="9258E7CC">
      <w:start w:val="1"/>
      <w:numFmt w:val="lowerRoman"/>
      <w:lvlText w:val="%1)"/>
      <w:lvlJc w:val="left"/>
      <w:pPr>
        <w:ind w:left="12" w:hanging="720"/>
      </w:pPr>
      <w:rPr>
        <w:rFonts w:eastAsiaTheme="minorHAnsi" w:hint="default"/>
      </w:rPr>
    </w:lvl>
    <w:lvl w:ilvl="1" w:tplc="40090019" w:tentative="1">
      <w:start w:val="1"/>
      <w:numFmt w:val="lowerLetter"/>
      <w:lvlText w:val="%2."/>
      <w:lvlJc w:val="left"/>
      <w:pPr>
        <w:ind w:left="372" w:hanging="360"/>
      </w:pPr>
    </w:lvl>
    <w:lvl w:ilvl="2" w:tplc="4009001B" w:tentative="1">
      <w:start w:val="1"/>
      <w:numFmt w:val="lowerRoman"/>
      <w:lvlText w:val="%3."/>
      <w:lvlJc w:val="right"/>
      <w:pPr>
        <w:ind w:left="1092" w:hanging="180"/>
      </w:pPr>
    </w:lvl>
    <w:lvl w:ilvl="3" w:tplc="4009000F" w:tentative="1">
      <w:start w:val="1"/>
      <w:numFmt w:val="decimal"/>
      <w:lvlText w:val="%4."/>
      <w:lvlJc w:val="left"/>
      <w:pPr>
        <w:ind w:left="1812" w:hanging="360"/>
      </w:pPr>
    </w:lvl>
    <w:lvl w:ilvl="4" w:tplc="40090019" w:tentative="1">
      <w:start w:val="1"/>
      <w:numFmt w:val="lowerLetter"/>
      <w:lvlText w:val="%5."/>
      <w:lvlJc w:val="left"/>
      <w:pPr>
        <w:ind w:left="2532" w:hanging="360"/>
      </w:pPr>
    </w:lvl>
    <w:lvl w:ilvl="5" w:tplc="4009001B" w:tentative="1">
      <w:start w:val="1"/>
      <w:numFmt w:val="lowerRoman"/>
      <w:lvlText w:val="%6."/>
      <w:lvlJc w:val="right"/>
      <w:pPr>
        <w:ind w:left="3252" w:hanging="180"/>
      </w:pPr>
    </w:lvl>
    <w:lvl w:ilvl="6" w:tplc="4009000F" w:tentative="1">
      <w:start w:val="1"/>
      <w:numFmt w:val="decimal"/>
      <w:lvlText w:val="%7."/>
      <w:lvlJc w:val="left"/>
      <w:pPr>
        <w:ind w:left="3972" w:hanging="360"/>
      </w:pPr>
    </w:lvl>
    <w:lvl w:ilvl="7" w:tplc="40090019" w:tentative="1">
      <w:start w:val="1"/>
      <w:numFmt w:val="lowerLetter"/>
      <w:lvlText w:val="%8."/>
      <w:lvlJc w:val="left"/>
      <w:pPr>
        <w:ind w:left="4692" w:hanging="360"/>
      </w:pPr>
    </w:lvl>
    <w:lvl w:ilvl="8" w:tplc="4009001B" w:tentative="1">
      <w:start w:val="1"/>
      <w:numFmt w:val="lowerRoman"/>
      <w:lvlText w:val="%9."/>
      <w:lvlJc w:val="right"/>
      <w:pPr>
        <w:ind w:left="5412" w:hanging="180"/>
      </w:pPr>
    </w:lvl>
  </w:abstractNum>
  <w:abstractNum w:abstractNumId="10" w15:restartNumberingAfterBreak="0">
    <w:nsid w:val="15870EC8"/>
    <w:multiLevelType w:val="hybridMultilevel"/>
    <w:tmpl w:val="02001EDE"/>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A85C3CC2">
      <w:start w:val="1"/>
      <w:numFmt w:val="lowerLetter"/>
      <w:lvlText w:val="%2)"/>
      <w:lvlJc w:val="left"/>
      <w:pPr>
        <w:ind w:left="1654" w:hanging="574"/>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7B359D1"/>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12" w15:restartNumberingAfterBreak="0">
    <w:nsid w:val="17FF54A8"/>
    <w:multiLevelType w:val="hybridMultilevel"/>
    <w:tmpl w:val="FD069324"/>
    <w:lvl w:ilvl="0" w:tplc="AEB6F276">
      <w:start w:val="1"/>
      <w:numFmt w:val="lowerRoman"/>
      <w:lvlText w:val="%1)"/>
      <w:lvlJc w:val="left"/>
      <w:pPr>
        <w:ind w:left="720" w:hanging="72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9657C27"/>
    <w:multiLevelType w:val="hybridMultilevel"/>
    <w:tmpl w:val="E224365C"/>
    <w:lvl w:ilvl="0" w:tplc="93FA50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101F6D"/>
    <w:multiLevelType w:val="hybridMultilevel"/>
    <w:tmpl w:val="7B5AC45C"/>
    <w:lvl w:ilvl="0" w:tplc="AEB6F276">
      <w:start w:val="1"/>
      <w:numFmt w:val="lowerRoman"/>
      <w:lvlText w:val="%1)"/>
      <w:lvlJc w:val="left"/>
      <w:pPr>
        <w:ind w:left="862" w:hanging="360"/>
      </w:pPr>
      <w:rPr>
        <w:rFonts w:hint="default"/>
        <w:b w:val="0"/>
        <w:bCs w:val="0"/>
        <w:i w:val="0"/>
        <w:iCs w:val="0"/>
        <w:spacing w:val="0"/>
        <w:w w:val="94"/>
        <w:sz w:val="22"/>
        <w:szCs w:val="22"/>
        <w:lang w:val="en-US" w:eastAsia="en-US" w:bidi="ar-SA"/>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5" w15:restartNumberingAfterBreak="0">
    <w:nsid w:val="218E7AFC"/>
    <w:multiLevelType w:val="hybridMultilevel"/>
    <w:tmpl w:val="6BDEB47E"/>
    <w:lvl w:ilvl="0" w:tplc="79ECBB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530553"/>
    <w:multiLevelType w:val="hybridMultilevel"/>
    <w:tmpl w:val="92E24E8A"/>
    <w:lvl w:ilvl="0" w:tplc="B99C4B88">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4B2A21"/>
    <w:multiLevelType w:val="hybridMultilevel"/>
    <w:tmpl w:val="5638F7D8"/>
    <w:lvl w:ilvl="0" w:tplc="0ABAD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8184FBD"/>
    <w:multiLevelType w:val="multilevel"/>
    <w:tmpl w:val="B98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B39C2"/>
    <w:multiLevelType w:val="hybridMultilevel"/>
    <w:tmpl w:val="C16CCB6A"/>
    <w:lvl w:ilvl="0" w:tplc="AEB6F276">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8002F5"/>
    <w:multiLevelType w:val="hybridMultilevel"/>
    <w:tmpl w:val="58E0DFBC"/>
    <w:lvl w:ilvl="0" w:tplc="AEB6F2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0376256"/>
    <w:multiLevelType w:val="multilevel"/>
    <w:tmpl w:val="A7446D3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C91238"/>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23" w15:restartNumberingAfterBreak="0">
    <w:nsid w:val="32E3793D"/>
    <w:multiLevelType w:val="hybridMultilevel"/>
    <w:tmpl w:val="7FDA60D2"/>
    <w:lvl w:ilvl="0" w:tplc="AEB6F276">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FB6CA0"/>
    <w:multiLevelType w:val="hybridMultilevel"/>
    <w:tmpl w:val="D5EEA6C8"/>
    <w:lvl w:ilvl="0" w:tplc="68642C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6BA47B4"/>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26" w15:restartNumberingAfterBreak="0">
    <w:nsid w:val="3A243697"/>
    <w:multiLevelType w:val="hybridMultilevel"/>
    <w:tmpl w:val="229C47C8"/>
    <w:lvl w:ilvl="0" w:tplc="2E165D98">
      <w:start w:val="1"/>
      <w:numFmt w:val="lowerLetter"/>
      <w:lvlText w:val="%1)"/>
      <w:lvlJc w:val="left"/>
      <w:pPr>
        <w:ind w:left="884" w:hanging="360"/>
      </w:pPr>
      <w:rPr>
        <w:rFonts w:hint="default"/>
        <w:w w:val="115"/>
      </w:rPr>
    </w:lvl>
    <w:lvl w:ilvl="1" w:tplc="40090019" w:tentative="1">
      <w:start w:val="1"/>
      <w:numFmt w:val="lowerLetter"/>
      <w:lvlText w:val="%2."/>
      <w:lvlJc w:val="left"/>
      <w:pPr>
        <w:ind w:left="1604" w:hanging="360"/>
      </w:pPr>
    </w:lvl>
    <w:lvl w:ilvl="2" w:tplc="4009001B" w:tentative="1">
      <w:start w:val="1"/>
      <w:numFmt w:val="lowerRoman"/>
      <w:lvlText w:val="%3."/>
      <w:lvlJc w:val="right"/>
      <w:pPr>
        <w:ind w:left="2324" w:hanging="180"/>
      </w:pPr>
    </w:lvl>
    <w:lvl w:ilvl="3" w:tplc="4009000F" w:tentative="1">
      <w:start w:val="1"/>
      <w:numFmt w:val="decimal"/>
      <w:lvlText w:val="%4."/>
      <w:lvlJc w:val="left"/>
      <w:pPr>
        <w:ind w:left="3044" w:hanging="360"/>
      </w:pPr>
    </w:lvl>
    <w:lvl w:ilvl="4" w:tplc="40090019" w:tentative="1">
      <w:start w:val="1"/>
      <w:numFmt w:val="lowerLetter"/>
      <w:lvlText w:val="%5."/>
      <w:lvlJc w:val="left"/>
      <w:pPr>
        <w:ind w:left="3764" w:hanging="360"/>
      </w:pPr>
    </w:lvl>
    <w:lvl w:ilvl="5" w:tplc="4009001B" w:tentative="1">
      <w:start w:val="1"/>
      <w:numFmt w:val="lowerRoman"/>
      <w:lvlText w:val="%6."/>
      <w:lvlJc w:val="right"/>
      <w:pPr>
        <w:ind w:left="4484" w:hanging="180"/>
      </w:pPr>
    </w:lvl>
    <w:lvl w:ilvl="6" w:tplc="4009000F" w:tentative="1">
      <w:start w:val="1"/>
      <w:numFmt w:val="decimal"/>
      <w:lvlText w:val="%7."/>
      <w:lvlJc w:val="left"/>
      <w:pPr>
        <w:ind w:left="5204" w:hanging="360"/>
      </w:pPr>
    </w:lvl>
    <w:lvl w:ilvl="7" w:tplc="40090019" w:tentative="1">
      <w:start w:val="1"/>
      <w:numFmt w:val="lowerLetter"/>
      <w:lvlText w:val="%8."/>
      <w:lvlJc w:val="left"/>
      <w:pPr>
        <w:ind w:left="5924" w:hanging="360"/>
      </w:pPr>
    </w:lvl>
    <w:lvl w:ilvl="8" w:tplc="4009001B" w:tentative="1">
      <w:start w:val="1"/>
      <w:numFmt w:val="lowerRoman"/>
      <w:lvlText w:val="%9."/>
      <w:lvlJc w:val="right"/>
      <w:pPr>
        <w:ind w:left="6644" w:hanging="180"/>
      </w:pPr>
    </w:lvl>
  </w:abstractNum>
  <w:abstractNum w:abstractNumId="27" w15:restartNumberingAfterBreak="0">
    <w:nsid w:val="3A951793"/>
    <w:multiLevelType w:val="hybridMultilevel"/>
    <w:tmpl w:val="992825B4"/>
    <w:lvl w:ilvl="0" w:tplc="D51E62DA">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153B1E"/>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29" w15:restartNumberingAfterBreak="0">
    <w:nsid w:val="3C3C0729"/>
    <w:multiLevelType w:val="hybridMultilevel"/>
    <w:tmpl w:val="7A08282E"/>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F8521A8"/>
    <w:multiLevelType w:val="hybridMultilevel"/>
    <w:tmpl w:val="4D72A21A"/>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31" w15:restartNumberingAfterBreak="0">
    <w:nsid w:val="408C0C49"/>
    <w:multiLevelType w:val="multilevel"/>
    <w:tmpl w:val="E38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B81B5D"/>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33" w15:restartNumberingAfterBreak="0">
    <w:nsid w:val="42600CE0"/>
    <w:multiLevelType w:val="hybridMultilevel"/>
    <w:tmpl w:val="2F80AA44"/>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2FC727A"/>
    <w:multiLevelType w:val="hybridMultilevel"/>
    <w:tmpl w:val="67906D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3D921AB"/>
    <w:multiLevelType w:val="hybridMultilevel"/>
    <w:tmpl w:val="168099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4FB1A37"/>
    <w:multiLevelType w:val="hybridMultilevel"/>
    <w:tmpl w:val="3228B830"/>
    <w:lvl w:ilvl="0" w:tplc="9084A3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51E5A72"/>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38" w15:restartNumberingAfterBreak="0">
    <w:nsid w:val="47887308"/>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39" w15:restartNumberingAfterBreak="0">
    <w:nsid w:val="48342875"/>
    <w:multiLevelType w:val="multilevel"/>
    <w:tmpl w:val="7DF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0D2432"/>
    <w:multiLevelType w:val="multilevel"/>
    <w:tmpl w:val="E00CC98E"/>
    <w:lvl w:ilvl="0">
      <w:start w:val="1"/>
      <w:numFmt w:val="lowerRoman"/>
      <w:lvlText w:val="%1)"/>
      <w:lvlJc w:val="left"/>
      <w:pPr>
        <w:tabs>
          <w:tab w:val="num" w:pos="720"/>
        </w:tabs>
        <w:ind w:left="720" w:hanging="360"/>
      </w:pPr>
      <w:rPr>
        <w:rFonts w:hint="default"/>
        <w:b w:val="0"/>
        <w:bCs w:val="0"/>
        <w:i w:val="0"/>
        <w:iCs w:val="0"/>
        <w:spacing w:val="0"/>
        <w:w w:val="94"/>
        <w:sz w:val="22"/>
        <w:szCs w:val="22"/>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4570B5"/>
    <w:multiLevelType w:val="multilevel"/>
    <w:tmpl w:val="213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2A4EE8"/>
    <w:multiLevelType w:val="multilevel"/>
    <w:tmpl w:val="B4D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F37BEB"/>
    <w:multiLevelType w:val="hybridMultilevel"/>
    <w:tmpl w:val="5ACE05FA"/>
    <w:lvl w:ilvl="0" w:tplc="7F903C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E514215"/>
    <w:multiLevelType w:val="hybridMultilevel"/>
    <w:tmpl w:val="B2B8F05A"/>
    <w:lvl w:ilvl="0" w:tplc="46B8921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33845E6"/>
    <w:multiLevelType w:val="hybridMultilevel"/>
    <w:tmpl w:val="B5CE590C"/>
    <w:lvl w:ilvl="0" w:tplc="AEB6F276">
      <w:start w:val="1"/>
      <w:numFmt w:val="lowerRoman"/>
      <w:lvlText w:val="%1)"/>
      <w:lvlJc w:val="left"/>
      <w:pPr>
        <w:ind w:left="502" w:hanging="360"/>
      </w:pPr>
      <w:rPr>
        <w:rFonts w:hint="default"/>
        <w:b w:val="0"/>
        <w:bCs w:val="0"/>
        <w:i w:val="0"/>
        <w:iCs w:val="0"/>
        <w:spacing w:val="0"/>
        <w:w w:val="94"/>
        <w:sz w:val="22"/>
        <w:szCs w:val="22"/>
        <w:lang w:val="en-US" w:eastAsia="en-US" w:bidi="ar-SA"/>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6" w15:restartNumberingAfterBreak="0">
    <w:nsid w:val="535951C6"/>
    <w:multiLevelType w:val="hybridMultilevel"/>
    <w:tmpl w:val="A86A995C"/>
    <w:lvl w:ilvl="0" w:tplc="AEB6F276">
      <w:start w:val="1"/>
      <w:numFmt w:val="lowerRoman"/>
      <w:lvlText w:val="%1)"/>
      <w:lvlJc w:val="left"/>
      <w:pPr>
        <w:ind w:left="1440" w:hanging="720"/>
      </w:pPr>
      <w:rPr>
        <w:rFonts w:hint="default"/>
        <w:b w:val="0"/>
        <w:bCs w:val="0"/>
        <w:i w:val="0"/>
        <w:iCs w:val="0"/>
        <w:spacing w:val="0"/>
        <w:w w:val="94"/>
        <w:sz w:val="22"/>
        <w:szCs w:val="22"/>
        <w:lang w:val="en-US" w:eastAsia="en-US" w:bidi="ar-SA"/>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55777D7C"/>
    <w:multiLevelType w:val="multilevel"/>
    <w:tmpl w:val="DDC4534A"/>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9E6845"/>
    <w:multiLevelType w:val="hybridMultilevel"/>
    <w:tmpl w:val="B878694A"/>
    <w:lvl w:ilvl="0" w:tplc="AEB6F276">
      <w:start w:val="1"/>
      <w:numFmt w:val="lowerRoman"/>
      <w:lvlText w:val="%1)"/>
      <w:lvlJc w:val="left"/>
      <w:pPr>
        <w:ind w:left="862" w:hanging="360"/>
      </w:pPr>
      <w:rPr>
        <w:rFonts w:hint="default"/>
        <w:b w:val="0"/>
        <w:bCs w:val="0"/>
        <w:i w:val="0"/>
        <w:iCs w:val="0"/>
        <w:spacing w:val="0"/>
        <w:w w:val="94"/>
        <w:sz w:val="22"/>
        <w:szCs w:val="22"/>
        <w:lang w:val="en-US" w:eastAsia="en-US" w:bidi="ar-SA"/>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9" w15:restartNumberingAfterBreak="0">
    <w:nsid w:val="596E1499"/>
    <w:multiLevelType w:val="hybridMultilevel"/>
    <w:tmpl w:val="B10A66BA"/>
    <w:lvl w:ilvl="0" w:tplc="5AC486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C184094"/>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1" w15:restartNumberingAfterBreak="0">
    <w:nsid w:val="5C305FBC"/>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2" w15:restartNumberingAfterBreak="0">
    <w:nsid w:val="5D1B1F11"/>
    <w:multiLevelType w:val="multilevel"/>
    <w:tmpl w:val="EC36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FF4258"/>
    <w:multiLevelType w:val="hybridMultilevel"/>
    <w:tmpl w:val="94B0A8DC"/>
    <w:lvl w:ilvl="0" w:tplc="FFFFFFFF">
      <w:start w:val="1"/>
      <w:numFmt w:val="lowerRoman"/>
      <w:lvlText w:val="%1)"/>
      <w:lvlJc w:val="left"/>
      <w:pPr>
        <w:ind w:left="1244" w:hanging="360"/>
      </w:pPr>
      <w:rPr>
        <w:rFonts w:hint="default"/>
      </w:rPr>
    </w:lvl>
    <w:lvl w:ilvl="1" w:tplc="FFFFFFFF" w:tentative="1">
      <w:start w:val="1"/>
      <w:numFmt w:val="lowerLetter"/>
      <w:lvlText w:val="%2."/>
      <w:lvlJc w:val="left"/>
      <w:pPr>
        <w:ind w:left="1964" w:hanging="360"/>
      </w:pPr>
    </w:lvl>
    <w:lvl w:ilvl="2" w:tplc="AEB6F276">
      <w:start w:val="1"/>
      <w:numFmt w:val="lowerRoman"/>
      <w:lvlText w:val="%3)"/>
      <w:lvlJc w:val="left"/>
      <w:pPr>
        <w:ind w:left="720" w:hanging="360"/>
      </w:pPr>
      <w:rPr>
        <w:rFonts w:hint="default"/>
      </w:rPr>
    </w:lvl>
    <w:lvl w:ilvl="3" w:tplc="FFFFFFFF">
      <w:start w:val="1"/>
      <w:numFmt w:val="decimal"/>
      <w:lvlText w:val="%4."/>
      <w:lvlJc w:val="left"/>
      <w:pPr>
        <w:ind w:left="3404" w:hanging="360"/>
      </w:pPr>
    </w:lvl>
    <w:lvl w:ilvl="4" w:tplc="FFFFFFFF">
      <w:start w:val="1"/>
      <w:numFmt w:val="lowerLetter"/>
      <w:lvlText w:val="%5."/>
      <w:lvlJc w:val="left"/>
      <w:pPr>
        <w:ind w:left="4124" w:hanging="360"/>
      </w:pPr>
    </w:lvl>
    <w:lvl w:ilvl="5" w:tplc="FFFFFFFF" w:tentative="1">
      <w:start w:val="1"/>
      <w:numFmt w:val="lowerRoman"/>
      <w:lvlText w:val="%6."/>
      <w:lvlJc w:val="right"/>
      <w:pPr>
        <w:ind w:left="4844" w:hanging="180"/>
      </w:pPr>
    </w:lvl>
    <w:lvl w:ilvl="6" w:tplc="FFFFFFFF" w:tentative="1">
      <w:start w:val="1"/>
      <w:numFmt w:val="decimal"/>
      <w:lvlText w:val="%7."/>
      <w:lvlJc w:val="left"/>
      <w:pPr>
        <w:ind w:left="5564" w:hanging="360"/>
      </w:pPr>
    </w:lvl>
    <w:lvl w:ilvl="7" w:tplc="FFFFFFFF" w:tentative="1">
      <w:start w:val="1"/>
      <w:numFmt w:val="lowerLetter"/>
      <w:lvlText w:val="%8."/>
      <w:lvlJc w:val="left"/>
      <w:pPr>
        <w:ind w:left="6284" w:hanging="360"/>
      </w:pPr>
    </w:lvl>
    <w:lvl w:ilvl="8" w:tplc="FFFFFFFF" w:tentative="1">
      <w:start w:val="1"/>
      <w:numFmt w:val="lowerRoman"/>
      <w:lvlText w:val="%9."/>
      <w:lvlJc w:val="right"/>
      <w:pPr>
        <w:ind w:left="7004" w:hanging="180"/>
      </w:pPr>
    </w:lvl>
  </w:abstractNum>
  <w:abstractNum w:abstractNumId="54" w15:restartNumberingAfterBreak="0">
    <w:nsid w:val="5FB44D6B"/>
    <w:multiLevelType w:val="hybridMultilevel"/>
    <w:tmpl w:val="F8987882"/>
    <w:lvl w:ilvl="0" w:tplc="C172A3C2">
      <w:start w:val="2"/>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1C47528"/>
    <w:multiLevelType w:val="hybridMultilevel"/>
    <w:tmpl w:val="8A623594"/>
    <w:lvl w:ilvl="0" w:tplc="AEB6F276">
      <w:start w:val="1"/>
      <w:numFmt w:val="lowerRoman"/>
      <w:lvlText w:val="%1)"/>
      <w:lvlJc w:val="left"/>
      <w:pPr>
        <w:ind w:left="1582" w:hanging="360"/>
      </w:pPr>
      <w:rPr>
        <w:rFonts w:hint="default"/>
        <w:b w:val="0"/>
        <w:bCs w:val="0"/>
        <w:i w:val="0"/>
        <w:iCs w:val="0"/>
        <w:spacing w:val="0"/>
        <w:w w:val="94"/>
        <w:sz w:val="22"/>
        <w:szCs w:val="22"/>
        <w:lang w:val="en-US" w:eastAsia="en-US" w:bidi="ar-SA"/>
      </w:rPr>
    </w:lvl>
    <w:lvl w:ilvl="1" w:tplc="40090019">
      <w:start w:val="1"/>
      <w:numFmt w:val="lowerLetter"/>
      <w:lvlText w:val="%2."/>
      <w:lvlJc w:val="left"/>
      <w:pPr>
        <w:ind w:left="2302" w:hanging="360"/>
      </w:pPr>
    </w:lvl>
    <w:lvl w:ilvl="2" w:tplc="4009001B" w:tentative="1">
      <w:start w:val="1"/>
      <w:numFmt w:val="lowerRoman"/>
      <w:lvlText w:val="%3."/>
      <w:lvlJc w:val="right"/>
      <w:pPr>
        <w:ind w:left="3022" w:hanging="180"/>
      </w:pPr>
    </w:lvl>
    <w:lvl w:ilvl="3" w:tplc="4009000F" w:tentative="1">
      <w:start w:val="1"/>
      <w:numFmt w:val="decimal"/>
      <w:lvlText w:val="%4."/>
      <w:lvlJc w:val="left"/>
      <w:pPr>
        <w:ind w:left="3742" w:hanging="360"/>
      </w:pPr>
    </w:lvl>
    <w:lvl w:ilvl="4" w:tplc="40090019" w:tentative="1">
      <w:start w:val="1"/>
      <w:numFmt w:val="lowerLetter"/>
      <w:lvlText w:val="%5."/>
      <w:lvlJc w:val="left"/>
      <w:pPr>
        <w:ind w:left="4462" w:hanging="360"/>
      </w:pPr>
    </w:lvl>
    <w:lvl w:ilvl="5" w:tplc="4009001B" w:tentative="1">
      <w:start w:val="1"/>
      <w:numFmt w:val="lowerRoman"/>
      <w:lvlText w:val="%6."/>
      <w:lvlJc w:val="right"/>
      <w:pPr>
        <w:ind w:left="5182" w:hanging="180"/>
      </w:pPr>
    </w:lvl>
    <w:lvl w:ilvl="6" w:tplc="4009000F" w:tentative="1">
      <w:start w:val="1"/>
      <w:numFmt w:val="decimal"/>
      <w:lvlText w:val="%7."/>
      <w:lvlJc w:val="left"/>
      <w:pPr>
        <w:ind w:left="5902" w:hanging="360"/>
      </w:pPr>
    </w:lvl>
    <w:lvl w:ilvl="7" w:tplc="40090019" w:tentative="1">
      <w:start w:val="1"/>
      <w:numFmt w:val="lowerLetter"/>
      <w:lvlText w:val="%8."/>
      <w:lvlJc w:val="left"/>
      <w:pPr>
        <w:ind w:left="6622" w:hanging="360"/>
      </w:pPr>
    </w:lvl>
    <w:lvl w:ilvl="8" w:tplc="4009001B" w:tentative="1">
      <w:start w:val="1"/>
      <w:numFmt w:val="lowerRoman"/>
      <w:lvlText w:val="%9."/>
      <w:lvlJc w:val="right"/>
      <w:pPr>
        <w:ind w:left="7342" w:hanging="180"/>
      </w:pPr>
    </w:lvl>
  </w:abstractNum>
  <w:abstractNum w:abstractNumId="56" w15:restartNumberingAfterBreak="0">
    <w:nsid w:val="652A3BE6"/>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7" w15:restartNumberingAfterBreak="0">
    <w:nsid w:val="690A5FEB"/>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8" w15:restartNumberingAfterBreak="0">
    <w:nsid w:val="69181BAD"/>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59" w15:restartNumberingAfterBreak="0">
    <w:nsid w:val="6C1B0BD0"/>
    <w:multiLevelType w:val="hybridMultilevel"/>
    <w:tmpl w:val="0F2C5230"/>
    <w:lvl w:ilvl="0" w:tplc="439641E2">
      <w:start w:val="1"/>
      <w:numFmt w:val="lowerLetter"/>
      <w:lvlText w:val="%1)"/>
      <w:lvlJc w:val="left"/>
      <w:pPr>
        <w:ind w:left="720" w:hanging="360"/>
      </w:pPr>
      <w:rPr>
        <w:rFonts w:eastAsiaTheme="minorHAnsi" w:hint="default"/>
        <w:color w:val="000000" w:themeColor="text1"/>
        <w:w w:val="11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D423DF4"/>
    <w:multiLevelType w:val="multilevel"/>
    <w:tmpl w:val="E030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441021"/>
    <w:multiLevelType w:val="hybridMultilevel"/>
    <w:tmpl w:val="F8847F72"/>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D8441C5"/>
    <w:multiLevelType w:val="hybridMultilevel"/>
    <w:tmpl w:val="55286D5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3" w15:restartNumberingAfterBreak="0">
    <w:nsid w:val="6DB16515"/>
    <w:multiLevelType w:val="multilevel"/>
    <w:tmpl w:val="1EEEE614"/>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E697347"/>
    <w:multiLevelType w:val="hybridMultilevel"/>
    <w:tmpl w:val="8222E242"/>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824392"/>
    <w:multiLevelType w:val="hybridMultilevel"/>
    <w:tmpl w:val="737AA4EA"/>
    <w:lvl w:ilvl="0" w:tplc="19DE9836">
      <w:start w:val="1"/>
      <w:numFmt w:val="lowerLetter"/>
      <w:lvlText w:val="%1)"/>
      <w:lvlJc w:val="left"/>
      <w:pPr>
        <w:ind w:left="884" w:hanging="360"/>
      </w:pPr>
      <w:rPr>
        <w:rFonts w:hint="default"/>
        <w:b w:val="0"/>
        <w:bCs/>
      </w:rPr>
    </w:lvl>
    <w:lvl w:ilvl="1" w:tplc="40090019" w:tentative="1">
      <w:start w:val="1"/>
      <w:numFmt w:val="lowerLetter"/>
      <w:lvlText w:val="%2."/>
      <w:lvlJc w:val="left"/>
      <w:pPr>
        <w:ind w:left="1604" w:hanging="360"/>
      </w:pPr>
    </w:lvl>
    <w:lvl w:ilvl="2" w:tplc="4009001B" w:tentative="1">
      <w:start w:val="1"/>
      <w:numFmt w:val="lowerRoman"/>
      <w:lvlText w:val="%3."/>
      <w:lvlJc w:val="right"/>
      <w:pPr>
        <w:ind w:left="2324" w:hanging="180"/>
      </w:pPr>
    </w:lvl>
    <w:lvl w:ilvl="3" w:tplc="4009000F" w:tentative="1">
      <w:start w:val="1"/>
      <w:numFmt w:val="decimal"/>
      <w:lvlText w:val="%4."/>
      <w:lvlJc w:val="left"/>
      <w:pPr>
        <w:ind w:left="3044" w:hanging="360"/>
      </w:pPr>
    </w:lvl>
    <w:lvl w:ilvl="4" w:tplc="40090019" w:tentative="1">
      <w:start w:val="1"/>
      <w:numFmt w:val="lowerLetter"/>
      <w:lvlText w:val="%5."/>
      <w:lvlJc w:val="left"/>
      <w:pPr>
        <w:ind w:left="3764" w:hanging="360"/>
      </w:pPr>
    </w:lvl>
    <w:lvl w:ilvl="5" w:tplc="4009001B" w:tentative="1">
      <w:start w:val="1"/>
      <w:numFmt w:val="lowerRoman"/>
      <w:lvlText w:val="%6."/>
      <w:lvlJc w:val="right"/>
      <w:pPr>
        <w:ind w:left="4484" w:hanging="180"/>
      </w:pPr>
    </w:lvl>
    <w:lvl w:ilvl="6" w:tplc="4009000F" w:tentative="1">
      <w:start w:val="1"/>
      <w:numFmt w:val="decimal"/>
      <w:lvlText w:val="%7."/>
      <w:lvlJc w:val="left"/>
      <w:pPr>
        <w:ind w:left="5204" w:hanging="360"/>
      </w:pPr>
    </w:lvl>
    <w:lvl w:ilvl="7" w:tplc="40090019" w:tentative="1">
      <w:start w:val="1"/>
      <w:numFmt w:val="lowerLetter"/>
      <w:lvlText w:val="%8."/>
      <w:lvlJc w:val="left"/>
      <w:pPr>
        <w:ind w:left="5924" w:hanging="360"/>
      </w:pPr>
    </w:lvl>
    <w:lvl w:ilvl="8" w:tplc="4009001B" w:tentative="1">
      <w:start w:val="1"/>
      <w:numFmt w:val="lowerRoman"/>
      <w:lvlText w:val="%9."/>
      <w:lvlJc w:val="right"/>
      <w:pPr>
        <w:ind w:left="6644" w:hanging="180"/>
      </w:pPr>
    </w:lvl>
  </w:abstractNum>
  <w:abstractNum w:abstractNumId="66" w15:restartNumberingAfterBreak="0">
    <w:nsid w:val="703E3E48"/>
    <w:multiLevelType w:val="hybridMultilevel"/>
    <w:tmpl w:val="E23832DE"/>
    <w:lvl w:ilvl="0" w:tplc="AEB6F276">
      <w:start w:val="1"/>
      <w:numFmt w:val="lowerRoman"/>
      <w:lvlText w:val="%1)"/>
      <w:lvlJc w:val="left"/>
      <w:pPr>
        <w:ind w:left="720" w:hanging="360"/>
      </w:pPr>
      <w:rPr>
        <w:rFonts w:hint="default"/>
        <w:b w:val="0"/>
        <w:bCs w:val="0"/>
        <w:i w:val="0"/>
        <w:iCs w:val="0"/>
        <w:spacing w:val="0"/>
        <w:w w:val="94"/>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71CF6FB8"/>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68" w15:restartNumberingAfterBreak="0">
    <w:nsid w:val="72893EA8"/>
    <w:multiLevelType w:val="hybridMultilevel"/>
    <w:tmpl w:val="C728FEC4"/>
    <w:lvl w:ilvl="0" w:tplc="AEB6F27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3AD76B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9CD7497"/>
    <w:multiLevelType w:val="hybridMultilevel"/>
    <w:tmpl w:val="F8E2A6FA"/>
    <w:lvl w:ilvl="0" w:tplc="AEB6F27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7A143589"/>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72" w15:restartNumberingAfterBreak="0">
    <w:nsid w:val="7A393DA9"/>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73" w15:restartNumberingAfterBreak="0">
    <w:nsid w:val="7D4F193D"/>
    <w:multiLevelType w:val="hybridMultilevel"/>
    <w:tmpl w:val="53F6731E"/>
    <w:lvl w:ilvl="0" w:tplc="E564DA54">
      <w:start w:val="1"/>
      <w:numFmt w:val="lowerRoman"/>
      <w:lvlText w:val="%1)"/>
      <w:lvlJc w:val="left"/>
      <w:pPr>
        <w:ind w:left="567" w:hanging="567"/>
      </w:pPr>
      <w:rPr>
        <w:rFonts w:hint="default"/>
        <w:b w:val="0"/>
        <w:bCs w:val="0"/>
        <w:i w:val="0"/>
        <w:iCs w:val="0"/>
        <w:spacing w:val="0"/>
        <w:w w:val="94"/>
        <w:sz w:val="22"/>
        <w:szCs w:val="22"/>
        <w:lang w:val="en-US" w:eastAsia="en-US" w:bidi="ar-SA"/>
      </w:rPr>
    </w:lvl>
    <w:lvl w:ilvl="1" w:tplc="F7D083E8">
      <w:start w:val="1"/>
      <w:numFmt w:val="lowerRoman"/>
      <w:lvlText w:val="%2)"/>
      <w:lvlJc w:val="left"/>
      <w:pPr>
        <w:ind w:left="1134" w:hanging="567"/>
      </w:pPr>
      <w:rPr>
        <w:rFonts w:ascii="Arial" w:eastAsiaTheme="minorHAnsi" w:hAnsi="Arial" w:cs="Arial"/>
        <w:b w:val="0"/>
        <w:bCs w:val="0"/>
        <w:i w:val="0"/>
        <w:iCs w:val="0"/>
        <w:spacing w:val="0"/>
        <w:w w:val="89"/>
        <w:sz w:val="17"/>
        <w:szCs w:val="17"/>
        <w:lang w:val="en-US" w:eastAsia="en-US" w:bidi="ar-SA"/>
      </w:rPr>
    </w:lvl>
    <w:lvl w:ilvl="2" w:tplc="B74084BA">
      <w:numFmt w:val="bullet"/>
      <w:lvlText w:val="•"/>
      <w:lvlJc w:val="left"/>
      <w:pPr>
        <w:ind w:left="1746" w:hanging="567"/>
      </w:pPr>
      <w:rPr>
        <w:rFonts w:hint="default"/>
        <w:lang w:val="en-US" w:eastAsia="en-US" w:bidi="ar-SA"/>
      </w:rPr>
    </w:lvl>
    <w:lvl w:ilvl="3" w:tplc="375ABE8C">
      <w:numFmt w:val="bullet"/>
      <w:lvlText w:val="•"/>
      <w:lvlJc w:val="left"/>
      <w:pPr>
        <w:ind w:left="2356" w:hanging="567"/>
      </w:pPr>
      <w:rPr>
        <w:rFonts w:hint="default"/>
        <w:lang w:val="en-US" w:eastAsia="en-US" w:bidi="ar-SA"/>
      </w:rPr>
    </w:lvl>
    <w:lvl w:ilvl="4" w:tplc="B10A5F60">
      <w:numFmt w:val="bullet"/>
      <w:lvlText w:val="•"/>
      <w:lvlJc w:val="left"/>
      <w:pPr>
        <w:ind w:left="2966" w:hanging="567"/>
      </w:pPr>
      <w:rPr>
        <w:rFonts w:hint="default"/>
        <w:lang w:val="en-US" w:eastAsia="en-US" w:bidi="ar-SA"/>
      </w:rPr>
    </w:lvl>
    <w:lvl w:ilvl="5" w:tplc="725A8B70">
      <w:numFmt w:val="bullet"/>
      <w:lvlText w:val="•"/>
      <w:lvlJc w:val="left"/>
      <w:pPr>
        <w:ind w:left="3576" w:hanging="567"/>
      </w:pPr>
      <w:rPr>
        <w:rFonts w:hint="default"/>
        <w:lang w:val="en-US" w:eastAsia="en-US" w:bidi="ar-SA"/>
      </w:rPr>
    </w:lvl>
    <w:lvl w:ilvl="6" w:tplc="DF30CA84">
      <w:numFmt w:val="bullet"/>
      <w:lvlText w:val="•"/>
      <w:lvlJc w:val="left"/>
      <w:pPr>
        <w:ind w:left="4186" w:hanging="567"/>
      </w:pPr>
      <w:rPr>
        <w:rFonts w:hint="default"/>
        <w:lang w:val="en-US" w:eastAsia="en-US" w:bidi="ar-SA"/>
      </w:rPr>
    </w:lvl>
    <w:lvl w:ilvl="7" w:tplc="AA7A9D62">
      <w:numFmt w:val="bullet"/>
      <w:lvlText w:val="•"/>
      <w:lvlJc w:val="left"/>
      <w:pPr>
        <w:ind w:left="4796" w:hanging="567"/>
      </w:pPr>
      <w:rPr>
        <w:rFonts w:hint="default"/>
        <w:lang w:val="en-US" w:eastAsia="en-US" w:bidi="ar-SA"/>
      </w:rPr>
    </w:lvl>
    <w:lvl w:ilvl="8" w:tplc="23A83AFE">
      <w:numFmt w:val="bullet"/>
      <w:lvlText w:val="•"/>
      <w:lvlJc w:val="left"/>
      <w:pPr>
        <w:ind w:left="5406" w:hanging="567"/>
      </w:pPr>
      <w:rPr>
        <w:rFonts w:hint="default"/>
        <w:lang w:val="en-US" w:eastAsia="en-US" w:bidi="ar-SA"/>
      </w:rPr>
    </w:lvl>
  </w:abstractNum>
  <w:abstractNum w:abstractNumId="74" w15:restartNumberingAfterBreak="0">
    <w:nsid w:val="7FF51E8A"/>
    <w:multiLevelType w:val="hybridMultilevel"/>
    <w:tmpl w:val="C0561E1E"/>
    <w:lvl w:ilvl="0" w:tplc="40090001">
      <w:start w:val="1"/>
      <w:numFmt w:val="bullet"/>
      <w:lvlText w:val=""/>
      <w:lvlJc w:val="left"/>
      <w:pPr>
        <w:ind w:left="884" w:hanging="360"/>
      </w:pPr>
      <w:rPr>
        <w:rFonts w:ascii="Symbol" w:hAnsi="Symbol" w:hint="default"/>
      </w:rPr>
    </w:lvl>
    <w:lvl w:ilvl="1" w:tplc="40090003" w:tentative="1">
      <w:start w:val="1"/>
      <w:numFmt w:val="bullet"/>
      <w:lvlText w:val="o"/>
      <w:lvlJc w:val="left"/>
      <w:pPr>
        <w:ind w:left="1604" w:hanging="360"/>
      </w:pPr>
      <w:rPr>
        <w:rFonts w:ascii="Courier New" w:hAnsi="Courier New" w:cs="Courier New" w:hint="default"/>
      </w:rPr>
    </w:lvl>
    <w:lvl w:ilvl="2" w:tplc="40090005" w:tentative="1">
      <w:start w:val="1"/>
      <w:numFmt w:val="bullet"/>
      <w:lvlText w:val=""/>
      <w:lvlJc w:val="left"/>
      <w:pPr>
        <w:ind w:left="2324" w:hanging="360"/>
      </w:pPr>
      <w:rPr>
        <w:rFonts w:ascii="Wingdings" w:hAnsi="Wingdings" w:hint="default"/>
      </w:rPr>
    </w:lvl>
    <w:lvl w:ilvl="3" w:tplc="40090001" w:tentative="1">
      <w:start w:val="1"/>
      <w:numFmt w:val="bullet"/>
      <w:lvlText w:val=""/>
      <w:lvlJc w:val="left"/>
      <w:pPr>
        <w:ind w:left="3044" w:hanging="360"/>
      </w:pPr>
      <w:rPr>
        <w:rFonts w:ascii="Symbol" w:hAnsi="Symbol" w:hint="default"/>
      </w:rPr>
    </w:lvl>
    <w:lvl w:ilvl="4" w:tplc="40090003" w:tentative="1">
      <w:start w:val="1"/>
      <w:numFmt w:val="bullet"/>
      <w:lvlText w:val="o"/>
      <w:lvlJc w:val="left"/>
      <w:pPr>
        <w:ind w:left="3764" w:hanging="360"/>
      </w:pPr>
      <w:rPr>
        <w:rFonts w:ascii="Courier New" w:hAnsi="Courier New" w:cs="Courier New" w:hint="default"/>
      </w:rPr>
    </w:lvl>
    <w:lvl w:ilvl="5" w:tplc="40090005" w:tentative="1">
      <w:start w:val="1"/>
      <w:numFmt w:val="bullet"/>
      <w:lvlText w:val=""/>
      <w:lvlJc w:val="left"/>
      <w:pPr>
        <w:ind w:left="4484" w:hanging="360"/>
      </w:pPr>
      <w:rPr>
        <w:rFonts w:ascii="Wingdings" w:hAnsi="Wingdings" w:hint="default"/>
      </w:rPr>
    </w:lvl>
    <w:lvl w:ilvl="6" w:tplc="40090001" w:tentative="1">
      <w:start w:val="1"/>
      <w:numFmt w:val="bullet"/>
      <w:lvlText w:val=""/>
      <w:lvlJc w:val="left"/>
      <w:pPr>
        <w:ind w:left="5204" w:hanging="360"/>
      </w:pPr>
      <w:rPr>
        <w:rFonts w:ascii="Symbol" w:hAnsi="Symbol" w:hint="default"/>
      </w:rPr>
    </w:lvl>
    <w:lvl w:ilvl="7" w:tplc="40090003" w:tentative="1">
      <w:start w:val="1"/>
      <w:numFmt w:val="bullet"/>
      <w:lvlText w:val="o"/>
      <w:lvlJc w:val="left"/>
      <w:pPr>
        <w:ind w:left="5924" w:hanging="360"/>
      </w:pPr>
      <w:rPr>
        <w:rFonts w:ascii="Courier New" w:hAnsi="Courier New" w:cs="Courier New" w:hint="default"/>
      </w:rPr>
    </w:lvl>
    <w:lvl w:ilvl="8" w:tplc="40090005" w:tentative="1">
      <w:start w:val="1"/>
      <w:numFmt w:val="bullet"/>
      <w:lvlText w:val=""/>
      <w:lvlJc w:val="left"/>
      <w:pPr>
        <w:ind w:left="6644" w:hanging="360"/>
      </w:pPr>
      <w:rPr>
        <w:rFonts w:ascii="Wingdings" w:hAnsi="Wingdings" w:hint="default"/>
      </w:rPr>
    </w:lvl>
  </w:abstractNum>
  <w:num w:numId="1">
    <w:abstractNumId w:val="59"/>
  </w:num>
  <w:num w:numId="2">
    <w:abstractNumId w:val="26"/>
  </w:num>
  <w:num w:numId="3">
    <w:abstractNumId w:val="7"/>
  </w:num>
  <w:num w:numId="4">
    <w:abstractNumId w:val="66"/>
  </w:num>
  <w:num w:numId="5">
    <w:abstractNumId w:val="46"/>
  </w:num>
  <w:num w:numId="6">
    <w:abstractNumId w:val="35"/>
  </w:num>
  <w:num w:numId="7">
    <w:abstractNumId w:val="45"/>
  </w:num>
  <w:num w:numId="8">
    <w:abstractNumId w:val="12"/>
  </w:num>
  <w:num w:numId="9">
    <w:abstractNumId w:val="65"/>
  </w:num>
  <w:num w:numId="10">
    <w:abstractNumId w:val="62"/>
  </w:num>
  <w:num w:numId="11">
    <w:abstractNumId w:val="44"/>
  </w:num>
  <w:num w:numId="12">
    <w:abstractNumId w:val="34"/>
  </w:num>
  <w:num w:numId="13">
    <w:abstractNumId w:val="54"/>
  </w:num>
  <w:num w:numId="14">
    <w:abstractNumId w:val="42"/>
  </w:num>
  <w:num w:numId="15">
    <w:abstractNumId w:val="52"/>
  </w:num>
  <w:num w:numId="16">
    <w:abstractNumId w:val="41"/>
  </w:num>
  <w:num w:numId="17">
    <w:abstractNumId w:val="39"/>
  </w:num>
  <w:num w:numId="18">
    <w:abstractNumId w:val="60"/>
  </w:num>
  <w:num w:numId="19">
    <w:abstractNumId w:val="18"/>
  </w:num>
  <w:num w:numId="20">
    <w:abstractNumId w:val="31"/>
  </w:num>
  <w:num w:numId="21">
    <w:abstractNumId w:val="3"/>
  </w:num>
  <w:num w:numId="22">
    <w:abstractNumId w:val="36"/>
  </w:num>
  <w:num w:numId="23">
    <w:abstractNumId w:val="13"/>
  </w:num>
  <w:num w:numId="24">
    <w:abstractNumId w:val="6"/>
  </w:num>
  <w:num w:numId="25">
    <w:abstractNumId w:val="24"/>
  </w:num>
  <w:num w:numId="26">
    <w:abstractNumId w:val="15"/>
  </w:num>
  <w:num w:numId="27">
    <w:abstractNumId w:val="17"/>
  </w:num>
  <w:num w:numId="28">
    <w:abstractNumId w:val="49"/>
  </w:num>
  <w:num w:numId="29">
    <w:abstractNumId w:val="27"/>
  </w:num>
  <w:num w:numId="30">
    <w:abstractNumId w:val="30"/>
  </w:num>
  <w:num w:numId="31">
    <w:abstractNumId w:val="43"/>
  </w:num>
  <w:num w:numId="32">
    <w:abstractNumId w:val="47"/>
  </w:num>
  <w:num w:numId="33">
    <w:abstractNumId w:val="1"/>
  </w:num>
  <w:num w:numId="34">
    <w:abstractNumId w:val="29"/>
  </w:num>
  <w:num w:numId="35">
    <w:abstractNumId w:val="19"/>
  </w:num>
  <w:num w:numId="36">
    <w:abstractNumId w:val="5"/>
  </w:num>
  <w:num w:numId="37">
    <w:abstractNumId w:val="74"/>
  </w:num>
  <w:num w:numId="38">
    <w:abstractNumId w:val="21"/>
  </w:num>
  <w:num w:numId="39">
    <w:abstractNumId w:val="0"/>
  </w:num>
  <w:num w:numId="40">
    <w:abstractNumId w:val="20"/>
  </w:num>
  <w:num w:numId="41">
    <w:abstractNumId w:val="63"/>
  </w:num>
  <w:num w:numId="42">
    <w:abstractNumId w:val="9"/>
  </w:num>
  <w:num w:numId="43">
    <w:abstractNumId w:val="70"/>
  </w:num>
  <w:num w:numId="44">
    <w:abstractNumId w:val="68"/>
  </w:num>
  <w:num w:numId="45">
    <w:abstractNumId w:val="53"/>
  </w:num>
  <w:num w:numId="46">
    <w:abstractNumId w:val="16"/>
  </w:num>
  <w:num w:numId="47">
    <w:abstractNumId w:val="23"/>
  </w:num>
  <w:num w:numId="48">
    <w:abstractNumId w:val="14"/>
  </w:num>
  <w:num w:numId="49">
    <w:abstractNumId w:val="48"/>
  </w:num>
  <w:num w:numId="50">
    <w:abstractNumId w:val="10"/>
  </w:num>
  <w:num w:numId="51">
    <w:abstractNumId w:val="55"/>
  </w:num>
  <w:num w:numId="52">
    <w:abstractNumId w:val="69"/>
  </w:num>
  <w:num w:numId="53">
    <w:abstractNumId w:val="61"/>
  </w:num>
  <w:num w:numId="54">
    <w:abstractNumId w:val="64"/>
  </w:num>
  <w:num w:numId="55">
    <w:abstractNumId w:val="40"/>
  </w:num>
  <w:num w:numId="56">
    <w:abstractNumId w:val="33"/>
  </w:num>
  <w:num w:numId="57">
    <w:abstractNumId w:val="11"/>
  </w:num>
  <w:num w:numId="58">
    <w:abstractNumId w:val="57"/>
  </w:num>
  <w:num w:numId="59">
    <w:abstractNumId w:val="2"/>
  </w:num>
  <w:num w:numId="60">
    <w:abstractNumId w:val="51"/>
  </w:num>
  <w:num w:numId="61">
    <w:abstractNumId w:val="8"/>
  </w:num>
  <w:num w:numId="62">
    <w:abstractNumId w:val="25"/>
  </w:num>
  <w:num w:numId="63">
    <w:abstractNumId w:val="28"/>
  </w:num>
  <w:num w:numId="64">
    <w:abstractNumId w:val="67"/>
  </w:num>
  <w:num w:numId="65">
    <w:abstractNumId w:val="73"/>
  </w:num>
  <w:num w:numId="66">
    <w:abstractNumId w:val="38"/>
  </w:num>
  <w:num w:numId="67">
    <w:abstractNumId w:val="72"/>
  </w:num>
  <w:num w:numId="68">
    <w:abstractNumId w:val="50"/>
  </w:num>
  <w:num w:numId="69">
    <w:abstractNumId w:val="22"/>
  </w:num>
  <w:num w:numId="70">
    <w:abstractNumId w:val="56"/>
  </w:num>
  <w:num w:numId="71">
    <w:abstractNumId w:val="58"/>
  </w:num>
  <w:num w:numId="72">
    <w:abstractNumId w:val="37"/>
  </w:num>
  <w:num w:numId="73">
    <w:abstractNumId w:val="4"/>
  </w:num>
  <w:num w:numId="74">
    <w:abstractNumId w:val="71"/>
  </w:num>
  <w:num w:numId="75">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10"/>
    <w:rsid w:val="00000706"/>
    <w:rsid w:val="000065A7"/>
    <w:rsid w:val="0001549C"/>
    <w:rsid w:val="000166F5"/>
    <w:rsid w:val="000201C3"/>
    <w:rsid w:val="00022B8F"/>
    <w:rsid w:val="00025261"/>
    <w:rsid w:val="00032B00"/>
    <w:rsid w:val="00060397"/>
    <w:rsid w:val="000613F9"/>
    <w:rsid w:val="00064C34"/>
    <w:rsid w:val="0006740A"/>
    <w:rsid w:val="00070A33"/>
    <w:rsid w:val="00073B48"/>
    <w:rsid w:val="000755AE"/>
    <w:rsid w:val="000836C7"/>
    <w:rsid w:val="00083CEC"/>
    <w:rsid w:val="00084683"/>
    <w:rsid w:val="00087DCE"/>
    <w:rsid w:val="00093D0C"/>
    <w:rsid w:val="00096DCE"/>
    <w:rsid w:val="000A074B"/>
    <w:rsid w:val="000A1BA5"/>
    <w:rsid w:val="000A6AE8"/>
    <w:rsid w:val="000A74E1"/>
    <w:rsid w:val="000B053E"/>
    <w:rsid w:val="000B32E1"/>
    <w:rsid w:val="000C481E"/>
    <w:rsid w:val="000C7716"/>
    <w:rsid w:val="000E0F8D"/>
    <w:rsid w:val="000E28A8"/>
    <w:rsid w:val="000E549D"/>
    <w:rsid w:val="000E78AD"/>
    <w:rsid w:val="000E7FA5"/>
    <w:rsid w:val="000F072B"/>
    <w:rsid w:val="000F769D"/>
    <w:rsid w:val="001050D7"/>
    <w:rsid w:val="00110D64"/>
    <w:rsid w:val="00114BA6"/>
    <w:rsid w:val="00116251"/>
    <w:rsid w:val="001231E9"/>
    <w:rsid w:val="00124245"/>
    <w:rsid w:val="0012661A"/>
    <w:rsid w:val="00135A2F"/>
    <w:rsid w:val="00137223"/>
    <w:rsid w:val="00140367"/>
    <w:rsid w:val="001403FA"/>
    <w:rsid w:val="0014482E"/>
    <w:rsid w:val="00144D6F"/>
    <w:rsid w:val="00151B37"/>
    <w:rsid w:val="00151D81"/>
    <w:rsid w:val="00160E10"/>
    <w:rsid w:val="00160FD6"/>
    <w:rsid w:val="00163DEE"/>
    <w:rsid w:val="00165FEB"/>
    <w:rsid w:val="00166E3F"/>
    <w:rsid w:val="00171112"/>
    <w:rsid w:val="00181E6D"/>
    <w:rsid w:val="00185E50"/>
    <w:rsid w:val="00191AE3"/>
    <w:rsid w:val="00191AF2"/>
    <w:rsid w:val="001A0B45"/>
    <w:rsid w:val="001A49F5"/>
    <w:rsid w:val="001A704A"/>
    <w:rsid w:val="001A782C"/>
    <w:rsid w:val="001B5ED0"/>
    <w:rsid w:val="001B6D30"/>
    <w:rsid w:val="001C13A4"/>
    <w:rsid w:val="001D0485"/>
    <w:rsid w:val="001D3078"/>
    <w:rsid w:val="001D4B7A"/>
    <w:rsid w:val="001D50BF"/>
    <w:rsid w:val="001E2E63"/>
    <w:rsid w:val="001F230C"/>
    <w:rsid w:val="001F60EE"/>
    <w:rsid w:val="002030D9"/>
    <w:rsid w:val="002045EE"/>
    <w:rsid w:val="002058F0"/>
    <w:rsid w:val="00206042"/>
    <w:rsid w:val="002100CF"/>
    <w:rsid w:val="0021258D"/>
    <w:rsid w:val="00213D64"/>
    <w:rsid w:val="00214269"/>
    <w:rsid w:val="002149AA"/>
    <w:rsid w:val="00215164"/>
    <w:rsid w:val="00215774"/>
    <w:rsid w:val="00216968"/>
    <w:rsid w:val="002178EF"/>
    <w:rsid w:val="002215E9"/>
    <w:rsid w:val="00222649"/>
    <w:rsid w:val="00224C56"/>
    <w:rsid w:val="00225920"/>
    <w:rsid w:val="00225B26"/>
    <w:rsid w:val="00226291"/>
    <w:rsid w:val="00230278"/>
    <w:rsid w:val="0023185F"/>
    <w:rsid w:val="002326F1"/>
    <w:rsid w:val="0024101D"/>
    <w:rsid w:val="0026389D"/>
    <w:rsid w:val="0026472E"/>
    <w:rsid w:val="002762E5"/>
    <w:rsid w:val="002818E4"/>
    <w:rsid w:val="00282ADD"/>
    <w:rsid w:val="0028425A"/>
    <w:rsid w:val="00285659"/>
    <w:rsid w:val="00285F12"/>
    <w:rsid w:val="00294B70"/>
    <w:rsid w:val="00295997"/>
    <w:rsid w:val="002A5986"/>
    <w:rsid w:val="002B0012"/>
    <w:rsid w:val="002B21D3"/>
    <w:rsid w:val="002B221E"/>
    <w:rsid w:val="002B71C6"/>
    <w:rsid w:val="002B79EA"/>
    <w:rsid w:val="002B7EEB"/>
    <w:rsid w:val="002C5C1E"/>
    <w:rsid w:val="002C70A1"/>
    <w:rsid w:val="002C7AD8"/>
    <w:rsid w:val="002D10E4"/>
    <w:rsid w:val="002E0DB1"/>
    <w:rsid w:val="002E292D"/>
    <w:rsid w:val="002F159A"/>
    <w:rsid w:val="002F3167"/>
    <w:rsid w:val="002F7331"/>
    <w:rsid w:val="002F7F83"/>
    <w:rsid w:val="0030030F"/>
    <w:rsid w:val="00301CBF"/>
    <w:rsid w:val="003071CF"/>
    <w:rsid w:val="00312BB9"/>
    <w:rsid w:val="0031300A"/>
    <w:rsid w:val="00320637"/>
    <w:rsid w:val="0032140D"/>
    <w:rsid w:val="00331E6E"/>
    <w:rsid w:val="003332EC"/>
    <w:rsid w:val="0033346E"/>
    <w:rsid w:val="0034497D"/>
    <w:rsid w:val="0034765F"/>
    <w:rsid w:val="00350698"/>
    <w:rsid w:val="00350E05"/>
    <w:rsid w:val="00364914"/>
    <w:rsid w:val="00364968"/>
    <w:rsid w:val="00376828"/>
    <w:rsid w:val="00387DFB"/>
    <w:rsid w:val="00390169"/>
    <w:rsid w:val="003A10D2"/>
    <w:rsid w:val="003A4180"/>
    <w:rsid w:val="003A6260"/>
    <w:rsid w:val="003B23CD"/>
    <w:rsid w:val="003B79B6"/>
    <w:rsid w:val="003C1A78"/>
    <w:rsid w:val="003C1AE4"/>
    <w:rsid w:val="003C2E00"/>
    <w:rsid w:val="003C6D95"/>
    <w:rsid w:val="003D2E57"/>
    <w:rsid w:val="003D7269"/>
    <w:rsid w:val="003E2DA3"/>
    <w:rsid w:val="003E4B41"/>
    <w:rsid w:val="003E4C6E"/>
    <w:rsid w:val="003E5D28"/>
    <w:rsid w:val="003F0309"/>
    <w:rsid w:val="003F1A18"/>
    <w:rsid w:val="003F2D60"/>
    <w:rsid w:val="0040787B"/>
    <w:rsid w:val="00407F1B"/>
    <w:rsid w:val="0041229C"/>
    <w:rsid w:val="004124B9"/>
    <w:rsid w:val="00422096"/>
    <w:rsid w:val="004254F0"/>
    <w:rsid w:val="004275AB"/>
    <w:rsid w:val="00431F5C"/>
    <w:rsid w:val="004338DC"/>
    <w:rsid w:val="00433E94"/>
    <w:rsid w:val="00434A61"/>
    <w:rsid w:val="00440CE2"/>
    <w:rsid w:val="004428CD"/>
    <w:rsid w:val="004509BC"/>
    <w:rsid w:val="00451F66"/>
    <w:rsid w:val="004520C1"/>
    <w:rsid w:val="004552B3"/>
    <w:rsid w:val="00457CAE"/>
    <w:rsid w:val="00461BFD"/>
    <w:rsid w:val="00467ECB"/>
    <w:rsid w:val="0047220C"/>
    <w:rsid w:val="004729A1"/>
    <w:rsid w:val="0047483F"/>
    <w:rsid w:val="00474F90"/>
    <w:rsid w:val="00481F79"/>
    <w:rsid w:val="004826EA"/>
    <w:rsid w:val="00491676"/>
    <w:rsid w:val="00495F90"/>
    <w:rsid w:val="00497EED"/>
    <w:rsid w:val="004A41AE"/>
    <w:rsid w:val="004C0510"/>
    <w:rsid w:val="004D2454"/>
    <w:rsid w:val="004D2719"/>
    <w:rsid w:val="004D5FAF"/>
    <w:rsid w:val="004E42AF"/>
    <w:rsid w:val="004E4853"/>
    <w:rsid w:val="004F711F"/>
    <w:rsid w:val="004F71F8"/>
    <w:rsid w:val="005049AD"/>
    <w:rsid w:val="00513711"/>
    <w:rsid w:val="005221DA"/>
    <w:rsid w:val="00526930"/>
    <w:rsid w:val="005306EB"/>
    <w:rsid w:val="0053130A"/>
    <w:rsid w:val="005322A3"/>
    <w:rsid w:val="00536429"/>
    <w:rsid w:val="00536D12"/>
    <w:rsid w:val="00540989"/>
    <w:rsid w:val="005442BC"/>
    <w:rsid w:val="0054724F"/>
    <w:rsid w:val="00551B98"/>
    <w:rsid w:val="005537CC"/>
    <w:rsid w:val="0055662C"/>
    <w:rsid w:val="00562AFB"/>
    <w:rsid w:val="00577CF1"/>
    <w:rsid w:val="00582147"/>
    <w:rsid w:val="00583F32"/>
    <w:rsid w:val="0058641D"/>
    <w:rsid w:val="005A4FA7"/>
    <w:rsid w:val="005B2405"/>
    <w:rsid w:val="005B6273"/>
    <w:rsid w:val="005C0D0E"/>
    <w:rsid w:val="005C4FA5"/>
    <w:rsid w:val="005D046A"/>
    <w:rsid w:val="005D0D2F"/>
    <w:rsid w:val="005D2F7C"/>
    <w:rsid w:val="005E3A81"/>
    <w:rsid w:val="005E4CAF"/>
    <w:rsid w:val="005F016C"/>
    <w:rsid w:val="005F17FA"/>
    <w:rsid w:val="005F5837"/>
    <w:rsid w:val="0060005A"/>
    <w:rsid w:val="00601B9E"/>
    <w:rsid w:val="0060460E"/>
    <w:rsid w:val="0060591B"/>
    <w:rsid w:val="00611A68"/>
    <w:rsid w:val="00614045"/>
    <w:rsid w:val="006222E4"/>
    <w:rsid w:val="006229BB"/>
    <w:rsid w:val="00627947"/>
    <w:rsid w:val="0063041D"/>
    <w:rsid w:val="00630DFE"/>
    <w:rsid w:val="0063378B"/>
    <w:rsid w:val="00641F24"/>
    <w:rsid w:val="006475A5"/>
    <w:rsid w:val="006559AF"/>
    <w:rsid w:val="00667209"/>
    <w:rsid w:val="0067400E"/>
    <w:rsid w:val="00675038"/>
    <w:rsid w:val="006756E6"/>
    <w:rsid w:val="00675895"/>
    <w:rsid w:val="00690BBE"/>
    <w:rsid w:val="00696D5B"/>
    <w:rsid w:val="006A6130"/>
    <w:rsid w:val="006C19B4"/>
    <w:rsid w:val="006C7382"/>
    <w:rsid w:val="006D519C"/>
    <w:rsid w:val="00703AFF"/>
    <w:rsid w:val="00703DE1"/>
    <w:rsid w:val="007058B9"/>
    <w:rsid w:val="00711C2D"/>
    <w:rsid w:val="00712934"/>
    <w:rsid w:val="00716D20"/>
    <w:rsid w:val="007229C0"/>
    <w:rsid w:val="00726B5C"/>
    <w:rsid w:val="007279F9"/>
    <w:rsid w:val="0073589B"/>
    <w:rsid w:val="00744940"/>
    <w:rsid w:val="00754323"/>
    <w:rsid w:val="00772F7F"/>
    <w:rsid w:val="00783B24"/>
    <w:rsid w:val="00790B69"/>
    <w:rsid w:val="007977E0"/>
    <w:rsid w:val="007A0A03"/>
    <w:rsid w:val="007A1BBB"/>
    <w:rsid w:val="007A6A6D"/>
    <w:rsid w:val="007B62A6"/>
    <w:rsid w:val="007B6B09"/>
    <w:rsid w:val="007C1A22"/>
    <w:rsid w:val="007C2EBC"/>
    <w:rsid w:val="007C7A8D"/>
    <w:rsid w:val="007D0ED8"/>
    <w:rsid w:val="007D646E"/>
    <w:rsid w:val="007E0ED4"/>
    <w:rsid w:val="007E6CAD"/>
    <w:rsid w:val="007E7D95"/>
    <w:rsid w:val="007F0D67"/>
    <w:rsid w:val="007F2AE0"/>
    <w:rsid w:val="007F2DCE"/>
    <w:rsid w:val="007F3505"/>
    <w:rsid w:val="00802421"/>
    <w:rsid w:val="0080547D"/>
    <w:rsid w:val="0080711D"/>
    <w:rsid w:val="00812B7B"/>
    <w:rsid w:val="00815192"/>
    <w:rsid w:val="008158D2"/>
    <w:rsid w:val="008171AF"/>
    <w:rsid w:val="00820EB8"/>
    <w:rsid w:val="00825078"/>
    <w:rsid w:val="00826122"/>
    <w:rsid w:val="008428AC"/>
    <w:rsid w:val="008468A0"/>
    <w:rsid w:val="00854D95"/>
    <w:rsid w:val="008555F0"/>
    <w:rsid w:val="0086343C"/>
    <w:rsid w:val="0087153B"/>
    <w:rsid w:val="008771DC"/>
    <w:rsid w:val="00877675"/>
    <w:rsid w:val="008908BF"/>
    <w:rsid w:val="0089188F"/>
    <w:rsid w:val="00893FFC"/>
    <w:rsid w:val="00896331"/>
    <w:rsid w:val="008A3F8E"/>
    <w:rsid w:val="008A5D95"/>
    <w:rsid w:val="008A7A9C"/>
    <w:rsid w:val="008B3CDA"/>
    <w:rsid w:val="008B4501"/>
    <w:rsid w:val="008B5086"/>
    <w:rsid w:val="008C1D32"/>
    <w:rsid w:val="008C3F80"/>
    <w:rsid w:val="008C41E9"/>
    <w:rsid w:val="008D6FAF"/>
    <w:rsid w:val="008D7223"/>
    <w:rsid w:val="008E3C16"/>
    <w:rsid w:val="008E6F92"/>
    <w:rsid w:val="008F0234"/>
    <w:rsid w:val="008F0CDF"/>
    <w:rsid w:val="008F25D7"/>
    <w:rsid w:val="008F3E03"/>
    <w:rsid w:val="008F492D"/>
    <w:rsid w:val="00906D46"/>
    <w:rsid w:val="00910C86"/>
    <w:rsid w:val="009110E4"/>
    <w:rsid w:val="00912B98"/>
    <w:rsid w:val="0092043E"/>
    <w:rsid w:val="00921349"/>
    <w:rsid w:val="00923068"/>
    <w:rsid w:val="009256A2"/>
    <w:rsid w:val="00925D0D"/>
    <w:rsid w:val="009305E4"/>
    <w:rsid w:val="009339B3"/>
    <w:rsid w:val="00935609"/>
    <w:rsid w:val="009366AA"/>
    <w:rsid w:val="00936AF4"/>
    <w:rsid w:val="00940E33"/>
    <w:rsid w:val="00945211"/>
    <w:rsid w:val="009503F9"/>
    <w:rsid w:val="0095698B"/>
    <w:rsid w:val="009574CD"/>
    <w:rsid w:val="009612B5"/>
    <w:rsid w:val="0096242B"/>
    <w:rsid w:val="009641A6"/>
    <w:rsid w:val="009674E7"/>
    <w:rsid w:val="009830CF"/>
    <w:rsid w:val="00983953"/>
    <w:rsid w:val="00990AE9"/>
    <w:rsid w:val="00994A75"/>
    <w:rsid w:val="00996476"/>
    <w:rsid w:val="009A626A"/>
    <w:rsid w:val="009A781C"/>
    <w:rsid w:val="009A7E7F"/>
    <w:rsid w:val="009B320E"/>
    <w:rsid w:val="009D375F"/>
    <w:rsid w:val="009D446B"/>
    <w:rsid w:val="009D6D03"/>
    <w:rsid w:val="009E1B08"/>
    <w:rsid w:val="009E418B"/>
    <w:rsid w:val="009F56AE"/>
    <w:rsid w:val="009F5703"/>
    <w:rsid w:val="009F60A4"/>
    <w:rsid w:val="009F70BE"/>
    <w:rsid w:val="00A01063"/>
    <w:rsid w:val="00A01644"/>
    <w:rsid w:val="00A121E0"/>
    <w:rsid w:val="00A17B22"/>
    <w:rsid w:val="00A2110B"/>
    <w:rsid w:val="00A21E65"/>
    <w:rsid w:val="00A25EC1"/>
    <w:rsid w:val="00A269AC"/>
    <w:rsid w:val="00A3562E"/>
    <w:rsid w:val="00A43B9F"/>
    <w:rsid w:val="00A45E50"/>
    <w:rsid w:val="00A55A4D"/>
    <w:rsid w:val="00A55E93"/>
    <w:rsid w:val="00A618FC"/>
    <w:rsid w:val="00A7587B"/>
    <w:rsid w:val="00A8061F"/>
    <w:rsid w:val="00A86B8E"/>
    <w:rsid w:val="00A93317"/>
    <w:rsid w:val="00A94135"/>
    <w:rsid w:val="00A95E9F"/>
    <w:rsid w:val="00A97563"/>
    <w:rsid w:val="00AA3177"/>
    <w:rsid w:val="00AA6314"/>
    <w:rsid w:val="00AB21F3"/>
    <w:rsid w:val="00AC2458"/>
    <w:rsid w:val="00AC32BA"/>
    <w:rsid w:val="00AC42A5"/>
    <w:rsid w:val="00AD7A01"/>
    <w:rsid w:val="00AE6D3C"/>
    <w:rsid w:val="00AF0CB2"/>
    <w:rsid w:val="00B06655"/>
    <w:rsid w:val="00B110F4"/>
    <w:rsid w:val="00B1136A"/>
    <w:rsid w:val="00B148DB"/>
    <w:rsid w:val="00B15151"/>
    <w:rsid w:val="00B1725B"/>
    <w:rsid w:val="00B219AC"/>
    <w:rsid w:val="00B21FE0"/>
    <w:rsid w:val="00B24B5F"/>
    <w:rsid w:val="00B35251"/>
    <w:rsid w:val="00B51A0A"/>
    <w:rsid w:val="00B94DA9"/>
    <w:rsid w:val="00B9532D"/>
    <w:rsid w:val="00B974A1"/>
    <w:rsid w:val="00BA1C2D"/>
    <w:rsid w:val="00BA3666"/>
    <w:rsid w:val="00BA3BF4"/>
    <w:rsid w:val="00BB43AC"/>
    <w:rsid w:val="00BB6B6B"/>
    <w:rsid w:val="00BC58CF"/>
    <w:rsid w:val="00BD440A"/>
    <w:rsid w:val="00BD7AA1"/>
    <w:rsid w:val="00BE2654"/>
    <w:rsid w:val="00BE42B1"/>
    <w:rsid w:val="00BE792C"/>
    <w:rsid w:val="00BF0FB5"/>
    <w:rsid w:val="00BF31F1"/>
    <w:rsid w:val="00BF3841"/>
    <w:rsid w:val="00BF3C5F"/>
    <w:rsid w:val="00BF3F13"/>
    <w:rsid w:val="00C030CA"/>
    <w:rsid w:val="00C03361"/>
    <w:rsid w:val="00C0652C"/>
    <w:rsid w:val="00C1061F"/>
    <w:rsid w:val="00C11F11"/>
    <w:rsid w:val="00C12667"/>
    <w:rsid w:val="00C12C72"/>
    <w:rsid w:val="00C32AEF"/>
    <w:rsid w:val="00C338AB"/>
    <w:rsid w:val="00C359D3"/>
    <w:rsid w:val="00C367EC"/>
    <w:rsid w:val="00C36CAD"/>
    <w:rsid w:val="00C418F5"/>
    <w:rsid w:val="00C43CBF"/>
    <w:rsid w:val="00C45075"/>
    <w:rsid w:val="00C57ED0"/>
    <w:rsid w:val="00C63320"/>
    <w:rsid w:val="00C648B4"/>
    <w:rsid w:val="00C6510F"/>
    <w:rsid w:val="00C71E61"/>
    <w:rsid w:val="00C745DD"/>
    <w:rsid w:val="00C81D90"/>
    <w:rsid w:val="00C840FD"/>
    <w:rsid w:val="00C84515"/>
    <w:rsid w:val="00C8684D"/>
    <w:rsid w:val="00C87784"/>
    <w:rsid w:val="00C94035"/>
    <w:rsid w:val="00C948C4"/>
    <w:rsid w:val="00C96BE1"/>
    <w:rsid w:val="00CA1810"/>
    <w:rsid w:val="00CA34BF"/>
    <w:rsid w:val="00CA4C5B"/>
    <w:rsid w:val="00CB1D77"/>
    <w:rsid w:val="00CB2E65"/>
    <w:rsid w:val="00CC293A"/>
    <w:rsid w:val="00CC32EF"/>
    <w:rsid w:val="00CC483F"/>
    <w:rsid w:val="00CC76C4"/>
    <w:rsid w:val="00CC7C7E"/>
    <w:rsid w:val="00CD1311"/>
    <w:rsid w:val="00CD2475"/>
    <w:rsid w:val="00CD5D61"/>
    <w:rsid w:val="00CE0964"/>
    <w:rsid w:val="00CE7CFD"/>
    <w:rsid w:val="00CF1787"/>
    <w:rsid w:val="00CF1A0B"/>
    <w:rsid w:val="00CF606B"/>
    <w:rsid w:val="00D03284"/>
    <w:rsid w:val="00D0344D"/>
    <w:rsid w:val="00D0385E"/>
    <w:rsid w:val="00D070BD"/>
    <w:rsid w:val="00D1527E"/>
    <w:rsid w:val="00D17AB8"/>
    <w:rsid w:val="00D216AA"/>
    <w:rsid w:val="00D2646A"/>
    <w:rsid w:val="00D30707"/>
    <w:rsid w:val="00D32AF5"/>
    <w:rsid w:val="00D3382A"/>
    <w:rsid w:val="00D40F91"/>
    <w:rsid w:val="00D42EC2"/>
    <w:rsid w:val="00D468CD"/>
    <w:rsid w:val="00D50956"/>
    <w:rsid w:val="00D52432"/>
    <w:rsid w:val="00D53122"/>
    <w:rsid w:val="00D55E02"/>
    <w:rsid w:val="00D567B0"/>
    <w:rsid w:val="00D612E5"/>
    <w:rsid w:val="00D84EC5"/>
    <w:rsid w:val="00D92390"/>
    <w:rsid w:val="00D93B65"/>
    <w:rsid w:val="00D960D3"/>
    <w:rsid w:val="00DA0C3C"/>
    <w:rsid w:val="00DA24C5"/>
    <w:rsid w:val="00DA39A8"/>
    <w:rsid w:val="00DB19AF"/>
    <w:rsid w:val="00DB4C8D"/>
    <w:rsid w:val="00DC240C"/>
    <w:rsid w:val="00DC2582"/>
    <w:rsid w:val="00DC358A"/>
    <w:rsid w:val="00DC496A"/>
    <w:rsid w:val="00DC4A03"/>
    <w:rsid w:val="00DC5F5D"/>
    <w:rsid w:val="00DD14E8"/>
    <w:rsid w:val="00DD213D"/>
    <w:rsid w:val="00DD6DCB"/>
    <w:rsid w:val="00DF3F7B"/>
    <w:rsid w:val="00DF49C8"/>
    <w:rsid w:val="00E00F47"/>
    <w:rsid w:val="00E10526"/>
    <w:rsid w:val="00E119F0"/>
    <w:rsid w:val="00E141CC"/>
    <w:rsid w:val="00E14DFA"/>
    <w:rsid w:val="00E1513C"/>
    <w:rsid w:val="00E1712E"/>
    <w:rsid w:val="00E2311D"/>
    <w:rsid w:val="00E26557"/>
    <w:rsid w:val="00E365A4"/>
    <w:rsid w:val="00E40CFA"/>
    <w:rsid w:val="00E438F1"/>
    <w:rsid w:val="00E510F3"/>
    <w:rsid w:val="00E51971"/>
    <w:rsid w:val="00E60E66"/>
    <w:rsid w:val="00E6265F"/>
    <w:rsid w:val="00E6314A"/>
    <w:rsid w:val="00E66AAD"/>
    <w:rsid w:val="00E723AB"/>
    <w:rsid w:val="00E73A38"/>
    <w:rsid w:val="00E86E86"/>
    <w:rsid w:val="00E86F51"/>
    <w:rsid w:val="00E90356"/>
    <w:rsid w:val="00E973DF"/>
    <w:rsid w:val="00E97E00"/>
    <w:rsid w:val="00EB33C1"/>
    <w:rsid w:val="00ED204C"/>
    <w:rsid w:val="00ED6CBE"/>
    <w:rsid w:val="00EE0487"/>
    <w:rsid w:val="00EE1412"/>
    <w:rsid w:val="00EE1EA6"/>
    <w:rsid w:val="00EE3E4B"/>
    <w:rsid w:val="00EF6EEA"/>
    <w:rsid w:val="00EF7C15"/>
    <w:rsid w:val="00F04A5A"/>
    <w:rsid w:val="00F06DB2"/>
    <w:rsid w:val="00F103C9"/>
    <w:rsid w:val="00F13A65"/>
    <w:rsid w:val="00F20020"/>
    <w:rsid w:val="00F23704"/>
    <w:rsid w:val="00F2457B"/>
    <w:rsid w:val="00F246FD"/>
    <w:rsid w:val="00F26D51"/>
    <w:rsid w:val="00F30C69"/>
    <w:rsid w:val="00F31366"/>
    <w:rsid w:val="00F32E1A"/>
    <w:rsid w:val="00F3398E"/>
    <w:rsid w:val="00F35D76"/>
    <w:rsid w:val="00F4030B"/>
    <w:rsid w:val="00F5059B"/>
    <w:rsid w:val="00F53854"/>
    <w:rsid w:val="00F5398F"/>
    <w:rsid w:val="00F60746"/>
    <w:rsid w:val="00F61091"/>
    <w:rsid w:val="00F65508"/>
    <w:rsid w:val="00F6744B"/>
    <w:rsid w:val="00F75150"/>
    <w:rsid w:val="00F85A92"/>
    <w:rsid w:val="00F87C37"/>
    <w:rsid w:val="00F92E82"/>
    <w:rsid w:val="00F9475C"/>
    <w:rsid w:val="00FA4222"/>
    <w:rsid w:val="00FB5F88"/>
    <w:rsid w:val="00FC145D"/>
    <w:rsid w:val="00FC4E54"/>
    <w:rsid w:val="00FC79AD"/>
    <w:rsid w:val="00FE0230"/>
    <w:rsid w:val="00FE2991"/>
    <w:rsid w:val="00FE5792"/>
    <w:rsid w:val="00FE7264"/>
    <w:rsid w:val="00FF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00FC"/>
  <w15:chartTrackingRefBased/>
  <w15:docId w15:val="{7BCAC1AE-F61A-4C0E-BFF1-FCC26C2D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MT"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10"/>
    <w:pPr>
      <w:widowControl/>
      <w:autoSpaceDE/>
      <w:autoSpaceDN/>
      <w:spacing w:after="160" w:line="259" w:lineRule="auto"/>
    </w:pPr>
    <w:rPr>
      <w:rFonts w:eastAsiaTheme="minorHAnsi"/>
      <w:kern w:val="0"/>
      <w14:ligatures w14:val="none"/>
    </w:rPr>
  </w:style>
  <w:style w:type="paragraph" w:styleId="Heading1">
    <w:name w:val="heading 1"/>
    <w:basedOn w:val="Normal"/>
    <w:link w:val="Heading1Char"/>
    <w:uiPriority w:val="1"/>
    <w:qFormat/>
    <w:rsid w:val="00F30C69"/>
    <w:pPr>
      <w:spacing w:before="76"/>
      <w:ind w:left="720" w:hanging="4284"/>
      <w:outlineLvl w:val="0"/>
    </w:pPr>
    <w:rPr>
      <w:rFonts w:ascii="Arial" w:eastAsia="Arial" w:hAnsi="Arial" w:cs="Arial"/>
      <w:b/>
      <w:bCs/>
      <w:sz w:val="24"/>
      <w:szCs w:val="24"/>
    </w:rPr>
  </w:style>
  <w:style w:type="paragraph" w:styleId="Heading2">
    <w:name w:val="heading 2"/>
    <w:basedOn w:val="Normal"/>
    <w:link w:val="Heading2Char"/>
    <w:uiPriority w:val="1"/>
    <w:qFormat/>
    <w:rsid w:val="00F30C69"/>
    <w:pPr>
      <w:ind w:left="960" w:hanging="721"/>
      <w:outlineLvl w:val="1"/>
    </w:pPr>
    <w:rPr>
      <w:rFonts w:ascii="Arial" w:eastAsia="Arial" w:hAnsi="Arial" w:cs="Arial"/>
      <w:b/>
      <w:bCs/>
    </w:rPr>
  </w:style>
  <w:style w:type="paragraph" w:styleId="Heading3">
    <w:name w:val="heading 3"/>
    <w:basedOn w:val="Normal"/>
    <w:next w:val="Normal"/>
    <w:link w:val="Heading3Char"/>
    <w:uiPriority w:val="9"/>
    <w:unhideWhenUsed/>
    <w:qFormat/>
    <w:rsid w:val="00CA18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0C6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18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CA18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8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8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8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0C69"/>
    <w:pPr>
      <w:ind w:left="110"/>
    </w:pPr>
  </w:style>
  <w:style w:type="character" w:customStyle="1" w:styleId="Heading1Char">
    <w:name w:val="Heading 1 Char"/>
    <w:basedOn w:val="DefaultParagraphFont"/>
    <w:link w:val="Heading1"/>
    <w:uiPriority w:val="1"/>
    <w:rsid w:val="00F30C69"/>
    <w:rPr>
      <w:rFonts w:ascii="Arial" w:eastAsia="Arial" w:hAnsi="Arial" w:cs="Arial"/>
      <w:b/>
      <w:bCs/>
      <w:sz w:val="24"/>
      <w:szCs w:val="24"/>
    </w:rPr>
  </w:style>
  <w:style w:type="character" w:customStyle="1" w:styleId="Heading2Char">
    <w:name w:val="Heading 2 Char"/>
    <w:basedOn w:val="DefaultParagraphFont"/>
    <w:link w:val="Heading2"/>
    <w:uiPriority w:val="1"/>
    <w:rsid w:val="00F30C69"/>
    <w:rPr>
      <w:rFonts w:ascii="Arial" w:eastAsia="Arial" w:hAnsi="Arial" w:cs="Arial"/>
      <w:b/>
      <w:bCs/>
    </w:rPr>
  </w:style>
  <w:style w:type="character" w:customStyle="1" w:styleId="Heading4Char">
    <w:name w:val="Heading 4 Char"/>
    <w:basedOn w:val="DefaultParagraphFont"/>
    <w:link w:val="Heading4"/>
    <w:uiPriority w:val="9"/>
    <w:semiHidden/>
    <w:rsid w:val="00F30C69"/>
    <w:rPr>
      <w:rFonts w:asciiTheme="majorHAnsi" w:eastAsiaTheme="majorEastAsia" w:hAnsiTheme="majorHAnsi" w:cstheme="majorBidi"/>
      <w:i/>
      <w:iCs/>
      <w:color w:val="365F91" w:themeColor="accent1" w:themeShade="BF"/>
    </w:rPr>
  </w:style>
  <w:style w:type="paragraph" w:styleId="Title">
    <w:name w:val="Title"/>
    <w:basedOn w:val="Normal"/>
    <w:link w:val="TitleChar"/>
    <w:uiPriority w:val="1"/>
    <w:qFormat/>
    <w:rsid w:val="00F30C69"/>
    <w:pPr>
      <w:spacing w:before="84"/>
      <w:ind w:left="950"/>
    </w:pPr>
    <w:rPr>
      <w:rFonts w:ascii="Times New Roman" w:eastAsia="Times New Roman" w:hAnsi="Times New Roman" w:cs="Times New Roman"/>
      <w:b/>
      <w:bCs/>
      <w:sz w:val="40"/>
      <w:szCs w:val="40"/>
      <w:u w:val="single" w:color="000000"/>
    </w:rPr>
  </w:style>
  <w:style w:type="character" w:customStyle="1" w:styleId="TitleChar">
    <w:name w:val="Title Char"/>
    <w:basedOn w:val="DefaultParagraphFont"/>
    <w:link w:val="Title"/>
    <w:uiPriority w:val="1"/>
    <w:rsid w:val="00F30C69"/>
    <w:rPr>
      <w:rFonts w:ascii="Times New Roman" w:eastAsia="Times New Roman" w:hAnsi="Times New Roman" w:cs="Times New Roman"/>
      <w:b/>
      <w:bCs/>
      <w:sz w:val="40"/>
      <w:szCs w:val="40"/>
      <w:u w:val="single" w:color="000000"/>
    </w:rPr>
  </w:style>
  <w:style w:type="paragraph" w:styleId="BodyText">
    <w:name w:val="Body Text"/>
    <w:basedOn w:val="Normal"/>
    <w:link w:val="BodyTextChar"/>
    <w:uiPriority w:val="1"/>
    <w:qFormat/>
    <w:rsid w:val="00F30C69"/>
  </w:style>
  <w:style w:type="character" w:customStyle="1" w:styleId="BodyTextChar">
    <w:name w:val="Body Text Char"/>
    <w:basedOn w:val="DefaultParagraphFont"/>
    <w:link w:val="BodyText"/>
    <w:uiPriority w:val="1"/>
    <w:rsid w:val="00F30C69"/>
    <w:rPr>
      <w:rFonts w:ascii="Arial MT" w:eastAsia="Arial MT" w:hAnsi="Arial MT" w:cs="Arial MT"/>
    </w:rPr>
  </w:style>
  <w:style w:type="character" w:styleId="Strong">
    <w:name w:val="Strong"/>
    <w:basedOn w:val="DefaultParagraphFont"/>
    <w:uiPriority w:val="22"/>
    <w:qFormat/>
    <w:rsid w:val="00F30C69"/>
    <w:rPr>
      <w:b/>
      <w:bCs/>
    </w:rPr>
  </w:style>
  <w:style w:type="paragraph" w:styleId="ListParagraph">
    <w:name w:val="List Paragraph"/>
    <w:basedOn w:val="Normal"/>
    <w:uiPriority w:val="34"/>
    <w:qFormat/>
    <w:rsid w:val="00F30C69"/>
    <w:pPr>
      <w:ind w:left="960" w:hanging="721"/>
    </w:pPr>
  </w:style>
  <w:style w:type="character" w:customStyle="1" w:styleId="Heading3Char">
    <w:name w:val="Heading 3 Char"/>
    <w:basedOn w:val="DefaultParagraphFont"/>
    <w:link w:val="Heading3"/>
    <w:uiPriority w:val="9"/>
    <w:rsid w:val="00CA1810"/>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CA1810"/>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CA1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810"/>
    <w:rPr>
      <w:rFonts w:eastAsiaTheme="majorEastAsia" w:cstheme="majorBidi"/>
      <w:color w:val="272727" w:themeColor="text1" w:themeTint="D8"/>
    </w:rPr>
  </w:style>
  <w:style w:type="paragraph" w:styleId="Subtitle">
    <w:name w:val="Subtitle"/>
    <w:basedOn w:val="Normal"/>
    <w:next w:val="Normal"/>
    <w:link w:val="SubtitleChar"/>
    <w:uiPriority w:val="11"/>
    <w:qFormat/>
    <w:rsid w:val="00CA1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810"/>
    <w:pPr>
      <w:spacing w:before="160"/>
      <w:jc w:val="center"/>
    </w:pPr>
    <w:rPr>
      <w:i/>
      <w:iCs/>
      <w:color w:val="404040" w:themeColor="text1" w:themeTint="BF"/>
    </w:rPr>
  </w:style>
  <w:style w:type="character" w:customStyle="1" w:styleId="QuoteChar">
    <w:name w:val="Quote Char"/>
    <w:basedOn w:val="DefaultParagraphFont"/>
    <w:link w:val="Quote"/>
    <w:uiPriority w:val="29"/>
    <w:rsid w:val="00CA1810"/>
    <w:rPr>
      <w:rFonts w:ascii="Arial MT" w:hAnsi="Arial MT" w:cs="Arial MT"/>
      <w:i/>
      <w:iCs/>
      <w:color w:val="404040" w:themeColor="text1" w:themeTint="BF"/>
    </w:rPr>
  </w:style>
  <w:style w:type="character" w:styleId="IntenseEmphasis">
    <w:name w:val="Intense Emphasis"/>
    <w:basedOn w:val="DefaultParagraphFont"/>
    <w:uiPriority w:val="21"/>
    <w:qFormat/>
    <w:rsid w:val="00CA1810"/>
    <w:rPr>
      <w:i/>
      <w:iCs/>
      <w:color w:val="365F91" w:themeColor="accent1" w:themeShade="BF"/>
    </w:rPr>
  </w:style>
  <w:style w:type="paragraph" w:styleId="IntenseQuote">
    <w:name w:val="Intense Quote"/>
    <w:basedOn w:val="Normal"/>
    <w:next w:val="Normal"/>
    <w:link w:val="IntenseQuoteChar"/>
    <w:uiPriority w:val="30"/>
    <w:qFormat/>
    <w:rsid w:val="00CA18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1810"/>
    <w:rPr>
      <w:rFonts w:ascii="Arial MT" w:hAnsi="Arial MT" w:cs="Arial MT"/>
      <w:i/>
      <w:iCs/>
      <w:color w:val="365F91" w:themeColor="accent1" w:themeShade="BF"/>
    </w:rPr>
  </w:style>
  <w:style w:type="character" w:styleId="IntenseReference">
    <w:name w:val="Intense Reference"/>
    <w:basedOn w:val="DefaultParagraphFont"/>
    <w:uiPriority w:val="32"/>
    <w:qFormat/>
    <w:rsid w:val="00CA1810"/>
    <w:rPr>
      <w:b/>
      <w:bCs/>
      <w:smallCaps/>
      <w:color w:val="365F91" w:themeColor="accent1" w:themeShade="BF"/>
      <w:spacing w:val="5"/>
    </w:rPr>
  </w:style>
  <w:style w:type="character" w:customStyle="1" w:styleId="uv3um">
    <w:name w:val="uv3um"/>
    <w:basedOn w:val="DefaultParagraphFont"/>
    <w:rsid w:val="00F75150"/>
  </w:style>
  <w:style w:type="paragraph" w:styleId="NormalWeb">
    <w:name w:val="Normal (Web)"/>
    <w:basedOn w:val="Normal"/>
    <w:uiPriority w:val="99"/>
    <w:unhideWhenUsed/>
    <w:rsid w:val="009830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talic">
    <w:name w:val="italic"/>
    <w:basedOn w:val="DefaultParagraphFont"/>
    <w:rsid w:val="009830CF"/>
  </w:style>
  <w:style w:type="character" w:customStyle="1" w:styleId="font-700">
    <w:name w:val="font-[700]"/>
    <w:basedOn w:val="DefaultParagraphFont"/>
    <w:rsid w:val="009830CF"/>
  </w:style>
  <w:style w:type="character" w:styleId="Hyperlink">
    <w:name w:val="Hyperlink"/>
    <w:basedOn w:val="DefaultParagraphFont"/>
    <w:uiPriority w:val="99"/>
    <w:unhideWhenUsed/>
    <w:rsid w:val="00025261"/>
    <w:rPr>
      <w:color w:val="0000FF"/>
      <w:u w:val="single"/>
    </w:rPr>
  </w:style>
  <w:style w:type="paragraph" w:customStyle="1" w:styleId="prefade">
    <w:name w:val="prefade"/>
    <w:basedOn w:val="Normal"/>
    <w:rsid w:val="00C57E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ont-bold">
    <w:name w:val="font-bold"/>
    <w:basedOn w:val="DefaultParagraphFont"/>
    <w:rsid w:val="00AC2458"/>
  </w:style>
  <w:style w:type="paragraph" w:customStyle="1" w:styleId="Default">
    <w:name w:val="Default"/>
    <w:rsid w:val="00802421"/>
    <w:pPr>
      <w:widowControl/>
      <w:adjustRightInd w:val="0"/>
    </w:pPr>
    <w:rPr>
      <w:rFonts w:ascii="Helvetica LT Std" w:hAnsi="Helvetica LT Std" w:cs="Helvetica LT Std"/>
      <w:color w:val="000000"/>
      <w:kern w:val="0"/>
      <w:sz w:val="24"/>
      <w:szCs w:val="24"/>
    </w:rPr>
  </w:style>
  <w:style w:type="paragraph" w:customStyle="1" w:styleId="Pa1">
    <w:name w:val="Pa1"/>
    <w:basedOn w:val="Default"/>
    <w:next w:val="Default"/>
    <w:uiPriority w:val="99"/>
    <w:rsid w:val="00802421"/>
    <w:pPr>
      <w:spacing w:line="201" w:lineRule="atLeast"/>
    </w:pPr>
    <w:rPr>
      <w:rFonts w:cstheme="minorBidi"/>
      <w:color w:val="auto"/>
    </w:rPr>
  </w:style>
  <w:style w:type="paragraph" w:customStyle="1" w:styleId="Pa27">
    <w:name w:val="Pa27"/>
    <w:basedOn w:val="Default"/>
    <w:next w:val="Default"/>
    <w:uiPriority w:val="99"/>
    <w:rsid w:val="00C36CAD"/>
    <w:pPr>
      <w:spacing w:line="201" w:lineRule="atLeast"/>
    </w:pPr>
    <w:rPr>
      <w:rFonts w:ascii="Helvetica LT Std Cond" w:hAnsi="Helvetica LT Std Cond" w:cstheme="minorBidi"/>
      <w:color w:val="auto"/>
    </w:rPr>
  </w:style>
  <w:style w:type="paragraph" w:styleId="Header">
    <w:name w:val="header"/>
    <w:basedOn w:val="Normal"/>
    <w:link w:val="HeaderChar"/>
    <w:uiPriority w:val="99"/>
    <w:unhideWhenUsed/>
    <w:rsid w:val="00D55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E02"/>
    <w:rPr>
      <w:rFonts w:eastAsiaTheme="minorHAnsi"/>
      <w:kern w:val="0"/>
      <w14:ligatures w14:val="none"/>
    </w:rPr>
  </w:style>
  <w:style w:type="paragraph" w:styleId="Footer">
    <w:name w:val="footer"/>
    <w:basedOn w:val="Normal"/>
    <w:link w:val="FooterChar"/>
    <w:uiPriority w:val="99"/>
    <w:unhideWhenUsed/>
    <w:qFormat/>
    <w:rsid w:val="00D55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E02"/>
    <w:rPr>
      <w:rFonts w:eastAsiaTheme="minorHAnsi"/>
      <w:kern w:val="0"/>
      <w14:ligatures w14:val="none"/>
    </w:rPr>
  </w:style>
  <w:style w:type="character" w:styleId="CommentReference">
    <w:name w:val="annotation reference"/>
    <w:basedOn w:val="DefaultParagraphFont"/>
    <w:uiPriority w:val="99"/>
    <w:semiHidden/>
    <w:unhideWhenUsed/>
    <w:rsid w:val="000E0F8D"/>
    <w:rPr>
      <w:sz w:val="16"/>
      <w:szCs w:val="16"/>
    </w:rPr>
  </w:style>
  <w:style w:type="paragraph" w:styleId="CommentText">
    <w:name w:val="annotation text"/>
    <w:basedOn w:val="Normal"/>
    <w:link w:val="CommentTextChar"/>
    <w:uiPriority w:val="99"/>
    <w:unhideWhenUsed/>
    <w:rsid w:val="000E0F8D"/>
    <w:pPr>
      <w:spacing w:line="240" w:lineRule="auto"/>
    </w:pPr>
    <w:rPr>
      <w:sz w:val="20"/>
      <w:szCs w:val="20"/>
    </w:rPr>
  </w:style>
  <w:style w:type="character" w:customStyle="1" w:styleId="CommentTextChar">
    <w:name w:val="Comment Text Char"/>
    <w:basedOn w:val="DefaultParagraphFont"/>
    <w:link w:val="CommentText"/>
    <w:uiPriority w:val="99"/>
    <w:rsid w:val="000E0F8D"/>
    <w:rPr>
      <w:rFonts w:eastAsia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0F8D"/>
    <w:rPr>
      <w:b/>
      <w:bCs/>
    </w:rPr>
  </w:style>
  <w:style w:type="character" w:customStyle="1" w:styleId="CommentSubjectChar">
    <w:name w:val="Comment Subject Char"/>
    <w:basedOn w:val="CommentTextChar"/>
    <w:link w:val="CommentSubject"/>
    <w:uiPriority w:val="99"/>
    <w:semiHidden/>
    <w:rsid w:val="000E0F8D"/>
    <w:rPr>
      <w:rFonts w:eastAsiaTheme="minorHAnsi"/>
      <w:b/>
      <w:bCs/>
      <w:kern w:val="0"/>
      <w:sz w:val="20"/>
      <w:szCs w:val="20"/>
      <w14:ligatures w14:val="none"/>
    </w:rPr>
  </w:style>
  <w:style w:type="character" w:customStyle="1" w:styleId="UnresolvedMention1">
    <w:name w:val="Unresolved Mention1"/>
    <w:basedOn w:val="DefaultParagraphFont"/>
    <w:uiPriority w:val="99"/>
    <w:semiHidden/>
    <w:unhideWhenUsed/>
    <w:rsid w:val="000B053E"/>
    <w:rPr>
      <w:color w:val="605E5C"/>
      <w:shd w:val="clear" w:color="auto" w:fill="E1DFDD"/>
    </w:rPr>
  </w:style>
  <w:style w:type="paragraph" w:styleId="Revision">
    <w:name w:val="Revision"/>
    <w:hidden/>
    <w:uiPriority w:val="99"/>
    <w:semiHidden/>
    <w:rsid w:val="00536D12"/>
    <w:pPr>
      <w:widowControl/>
      <w:autoSpaceDE/>
      <w:autoSpaceDN/>
    </w:pPr>
    <w:rPr>
      <w:rFonts w:eastAsiaTheme="minorHAnsi"/>
      <w:kern w:val="0"/>
      <w14:ligatures w14:val="none"/>
    </w:rPr>
  </w:style>
  <w:style w:type="paragraph" w:styleId="BalloonText">
    <w:name w:val="Balloon Text"/>
    <w:basedOn w:val="Normal"/>
    <w:link w:val="BalloonTextChar"/>
    <w:uiPriority w:val="99"/>
    <w:semiHidden/>
    <w:unhideWhenUsed/>
    <w:rsid w:val="00FC1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5D"/>
    <w:rPr>
      <w:rFonts w:ascii="Segoe UI" w:eastAsiaTheme="minorHAns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BA1C2D"/>
    <w:rPr>
      <w:color w:val="605E5C"/>
      <w:shd w:val="clear" w:color="auto" w:fill="E1DFDD"/>
    </w:rPr>
  </w:style>
  <w:style w:type="paragraph" w:styleId="FootnoteText">
    <w:name w:val="footnote text"/>
    <w:basedOn w:val="Normal"/>
    <w:link w:val="FootnoteTextChar"/>
    <w:uiPriority w:val="99"/>
    <w:semiHidden/>
    <w:unhideWhenUsed/>
    <w:rsid w:val="000E2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8A8"/>
    <w:rPr>
      <w:rFonts w:eastAsiaTheme="minorHAnsi"/>
      <w:kern w:val="0"/>
      <w:sz w:val="20"/>
      <w:szCs w:val="20"/>
      <w14:ligatures w14:val="none"/>
    </w:rPr>
  </w:style>
  <w:style w:type="character" w:styleId="FootnoteReference">
    <w:name w:val="footnote reference"/>
    <w:basedOn w:val="DefaultParagraphFont"/>
    <w:uiPriority w:val="99"/>
    <w:semiHidden/>
    <w:unhideWhenUsed/>
    <w:rsid w:val="000E28A8"/>
    <w:rPr>
      <w:vertAlign w:val="superscript"/>
    </w:rPr>
  </w:style>
  <w:style w:type="character" w:customStyle="1" w:styleId="UnresolvedMention">
    <w:name w:val="Unresolved Mention"/>
    <w:basedOn w:val="DefaultParagraphFont"/>
    <w:uiPriority w:val="99"/>
    <w:semiHidden/>
    <w:unhideWhenUsed/>
    <w:rsid w:val="00064C34"/>
    <w:rPr>
      <w:color w:val="605E5C"/>
      <w:shd w:val="clear" w:color="auto" w:fill="E1DFDD"/>
    </w:rPr>
  </w:style>
  <w:style w:type="character" w:styleId="Emphasis">
    <w:name w:val="Emphasis"/>
    <w:basedOn w:val="DefaultParagraphFont"/>
    <w:uiPriority w:val="20"/>
    <w:qFormat/>
    <w:rsid w:val="00B51A0A"/>
    <w:rPr>
      <w:i/>
      <w:iCs/>
    </w:rPr>
  </w:style>
  <w:style w:type="character" w:styleId="FollowedHyperlink">
    <w:name w:val="FollowedHyperlink"/>
    <w:basedOn w:val="DefaultParagraphFont"/>
    <w:uiPriority w:val="99"/>
    <w:semiHidden/>
    <w:unhideWhenUsed/>
    <w:rsid w:val="00DB19AF"/>
    <w:rPr>
      <w:color w:val="800080" w:themeColor="followedHyperlink"/>
      <w:u w:val="single"/>
    </w:rPr>
  </w:style>
  <w:style w:type="paragraph" w:customStyle="1" w:styleId="Style1">
    <w:name w:val="Style1"/>
    <w:basedOn w:val="Heading1"/>
    <w:link w:val="Style1Char"/>
    <w:qFormat/>
    <w:rsid w:val="00FC4E54"/>
    <w:pPr>
      <w:numPr>
        <w:numId w:val="38"/>
      </w:numPr>
    </w:pPr>
  </w:style>
  <w:style w:type="character" w:customStyle="1" w:styleId="Style1Char">
    <w:name w:val="Style1 Char"/>
    <w:basedOn w:val="Heading1Char"/>
    <w:link w:val="Style1"/>
    <w:rsid w:val="00FC4E54"/>
    <w:rPr>
      <w:rFonts w:ascii="Arial" w:eastAsia="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7906">
      <w:bodyDiv w:val="1"/>
      <w:marLeft w:val="0"/>
      <w:marRight w:val="0"/>
      <w:marTop w:val="0"/>
      <w:marBottom w:val="0"/>
      <w:divBdr>
        <w:top w:val="none" w:sz="0" w:space="0" w:color="auto"/>
        <w:left w:val="none" w:sz="0" w:space="0" w:color="auto"/>
        <w:bottom w:val="none" w:sz="0" w:space="0" w:color="auto"/>
        <w:right w:val="none" w:sz="0" w:space="0" w:color="auto"/>
      </w:divBdr>
    </w:div>
    <w:div w:id="86078570">
      <w:bodyDiv w:val="1"/>
      <w:marLeft w:val="0"/>
      <w:marRight w:val="0"/>
      <w:marTop w:val="0"/>
      <w:marBottom w:val="0"/>
      <w:divBdr>
        <w:top w:val="none" w:sz="0" w:space="0" w:color="auto"/>
        <w:left w:val="none" w:sz="0" w:space="0" w:color="auto"/>
        <w:bottom w:val="none" w:sz="0" w:space="0" w:color="auto"/>
        <w:right w:val="none" w:sz="0" w:space="0" w:color="auto"/>
      </w:divBdr>
    </w:div>
    <w:div w:id="149251563">
      <w:bodyDiv w:val="1"/>
      <w:marLeft w:val="0"/>
      <w:marRight w:val="0"/>
      <w:marTop w:val="0"/>
      <w:marBottom w:val="0"/>
      <w:divBdr>
        <w:top w:val="none" w:sz="0" w:space="0" w:color="auto"/>
        <w:left w:val="none" w:sz="0" w:space="0" w:color="auto"/>
        <w:bottom w:val="none" w:sz="0" w:space="0" w:color="auto"/>
        <w:right w:val="none" w:sz="0" w:space="0" w:color="auto"/>
      </w:divBdr>
    </w:div>
    <w:div w:id="231698196">
      <w:bodyDiv w:val="1"/>
      <w:marLeft w:val="0"/>
      <w:marRight w:val="0"/>
      <w:marTop w:val="0"/>
      <w:marBottom w:val="0"/>
      <w:divBdr>
        <w:top w:val="none" w:sz="0" w:space="0" w:color="auto"/>
        <w:left w:val="none" w:sz="0" w:space="0" w:color="auto"/>
        <w:bottom w:val="none" w:sz="0" w:space="0" w:color="auto"/>
        <w:right w:val="none" w:sz="0" w:space="0" w:color="auto"/>
      </w:divBdr>
    </w:div>
    <w:div w:id="308368235">
      <w:bodyDiv w:val="1"/>
      <w:marLeft w:val="0"/>
      <w:marRight w:val="0"/>
      <w:marTop w:val="0"/>
      <w:marBottom w:val="0"/>
      <w:divBdr>
        <w:top w:val="none" w:sz="0" w:space="0" w:color="auto"/>
        <w:left w:val="none" w:sz="0" w:space="0" w:color="auto"/>
        <w:bottom w:val="none" w:sz="0" w:space="0" w:color="auto"/>
        <w:right w:val="none" w:sz="0" w:space="0" w:color="auto"/>
      </w:divBdr>
      <w:divsChild>
        <w:div w:id="187255182">
          <w:marLeft w:val="0"/>
          <w:marRight w:val="0"/>
          <w:marTop w:val="0"/>
          <w:marBottom w:val="0"/>
          <w:divBdr>
            <w:top w:val="none" w:sz="0" w:space="0" w:color="auto"/>
            <w:left w:val="none" w:sz="0" w:space="0" w:color="auto"/>
            <w:bottom w:val="none" w:sz="0" w:space="0" w:color="auto"/>
            <w:right w:val="none" w:sz="0" w:space="0" w:color="auto"/>
          </w:divBdr>
        </w:div>
        <w:div w:id="1912735051">
          <w:marLeft w:val="0"/>
          <w:marRight w:val="0"/>
          <w:marTop w:val="0"/>
          <w:marBottom w:val="0"/>
          <w:divBdr>
            <w:top w:val="none" w:sz="0" w:space="0" w:color="auto"/>
            <w:left w:val="none" w:sz="0" w:space="0" w:color="auto"/>
            <w:bottom w:val="none" w:sz="0" w:space="0" w:color="auto"/>
            <w:right w:val="none" w:sz="0" w:space="0" w:color="auto"/>
          </w:divBdr>
        </w:div>
      </w:divsChild>
    </w:div>
    <w:div w:id="316614884">
      <w:bodyDiv w:val="1"/>
      <w:marLeft w:val="0"/>
      <w:marRight w:val="0"/>
      <w:marTop w:val="0"/>
      <w:marBottom w:val="0"/>
      <w:divBdr>
        <w:top w:val="none" w:sz="0" w:space="0" w:color="auto"/>
        <w:left w:val="none" w:sz="0" w:space="0" w:color="auto"/>
        <w:bottom w:val="none" w:sz="0" w:space="0" w:color="auto"/>
        <w:right w:val="none" w:sz="0" w:space="0" w:color="auto"/>
      </w:divBdr>
    </w:div>
    <w:div w:id="351688656">
      <w:bodyDiv w:val="1"/>
      <w:marLeft w:val="0"/>
      <w:marRight w:val="0"/>
      <w:marTop w:val="0"/>
      <w:marBottom w:val="0"/>
      <w:divBdr>
        <w:top w:val="none" w:sz="0" w:space="0" w:color="auto"/>
        <w:left w:val="none" w:sz="0" w:space="0" w:color="auto"/>
        <w:bottom w:val="none" w:sz="0" w:space="0" w:color="auto"/>
        <w:right w:val="none" w:sz="0" w:space="0" w:color="auto"/>
      </w:divBdr>
    </w:div>
    <w:div w:id="491798437">
      <w:bodyDiv w:val="1"/>
      <w:marLeft w:val="0"/>
      <w:marRight w:val="0"/>
      <w:marTop w:val="0"/>
      <w:marBottom w:val="0"/>
      <w:divBdr>
        <w:top w:val="none" w:sz="0" w:space="0" w:color="auto"/>
        <w:left w:val="none" w:sz="0" w:space="0" w:color="auto"/>
        <w:bottom w:val="none" w:sz="0" w:space="0" w:color="auto"/>
        <w:right w:val="none" w:sz="0" w:space="0" w:color="auto"/>
      </w:divBdr>
    </w:div>
    <w:div w:id="517815823">
      <w:bodyDiv w:val="1"/>
      <w:marLeft w:val="0"/>
      <w:marRight w:val="0"/>
      <w:marTop w:val="0"/>
      <w:marBottom w:val="0"/>
      <w:divBdr>
        <w:top w:val="none" w:sz="0" w:space="0" w:color="auto"/>
        <w:left w:val="none" w:sz="0" w:space="0" w:color="auto"/>
        <w:bottom w:val="none" w:sz="0" w:space="0" w:color="auto"/>
        <w:right w:val="none" w:sz="0" w:space="0" w:color="auto"/>
      </w:divBdr>
    </w:div>
    <w:div w:id="543374310">
      <w:bodyDiv w:val="1"/>
      <w:marLeft w:val="0"/>
      <w:marRight w:val="0"/>
      <w:marTop w:val="0"/>
      <w:marBottom w:val="0"/>
      <w:divBdr>
        <w:top w:val="none" w:sz="0" w:space="0" w:color="auto"/>
        <w:left w:val="none" w:sz="0" w:space="0" w:color="auto"/>
        <w:bottom w:val="none" w:sz="0" w:space="0" w:color="auto"/>
        <w:right w:val="none" w:sz="0" w:space="0" w:color="auto"/>
      </w:divBdr>
    </w:div>
    <w:div w:id="543710126">
      <w:bodyDiv w:val="1"/>
      <w:marLeft w:val="0"/>
      <w:marRight w:val="0"/>
      <w:marTop w:val="0"/>
      <w:marBottom w:val="0"/>
      <w:divBdr>
        <w:top w:val="none" w:sz="0" w:space="0" w:color="auto"/>
        <w:left w:val="none" w:sz="0" w:space="0" w:color="auto"/>
        <w:bottom w:val="none" w:sz="0" w:space="0" w:color="auto"/>
        <w:right w:val="none" w:sz="0" w:space="0" w:color="auto"/>
      </w:divBdr>
    </w:div>
    <w:div w:id="562369631">
      <w:bodyDiv w:val="1"/>
      <w:marLeft w:val="0"/>
      <w:marRight w:val="0"/>
      <w:marTop w:val="0"/>
      <w:marBottom w:val="0"/>
      <w:divBdr>
        <w:top w:val="none" w:sz="0" w:space="0" w:color="auto"/>
        <w:left w:val="none" w:sz="0" w:space="0" w:color="auto"/>
        <w:bottom w:val="none" w:sz="0" w:space="0" w:color="auto"/>
        <w:right w:val="none" w:sz="0" w:space="0" w:color="auto"/>
      </w:divBdr>
    </w:div>
    <w:div w:id="577835396">
      <w:bodyDiv w:val="1"/>
      <w:marLeft w:val="0"/>
      <w:marRight w:val="0"/>
      <w:marTop w:val="0"/>
      <w:marBottom w:val="0"/>
      <w:divBdr>
        <w:top w:val="none" w:sz="0" w:space="0" w:color="auto"/>
        <w:left w:val="none" w:sz="0" w:space="0" w:color="auto"/>
        <w:bottom w:val="none" w:sz="0" w:space="0" w:color="auto"/>
        <w:right w:val="none" w:sz="0" w:space="0" w:color="auto"/>
      </w:divBdr>
    </w:div>
    <w:div w:id="582956890">
      <w:bodyDiv w:val="1"/>
      <w:marLeft w:val="0"/>
      <w:marRight w:val="0"/>
      <w:marTop w:val="0"/>
      <w:marBottom w:val="0"/>
      <w:divBdr>
        <w:top w:val="none" w:sz="0" w:space="0" w:color="auto"/>
        <w:left w:val="none" w:sz="0" w:space="0" w:color="auto"/>
        <w:bottom w:val="none" w:sz="0" w:space="0" w:color="auto"/>
        <w:right w:val="none" w:sz="0" w:space="0" w:color="auto"/>
      </w:divBdr>
    </w:div>
    <w:div w:id="625087899">
      <w:bodyDiv w:val="1"/>
      <w:marLeft w:val="0"/>
      <w:marRight w:val="0"/>
      <w:marTop w:val="0"/>
      <w:marBottom w:val="0"/>
      <w:divBdr>
        <w:top w:val="none" w:sz="0" w:space="0" w:color="auto"/>
        <w:left w:val="none" w:sz="0" w:space="0" w:color="auto"/>
        <w:bottom w:val="none" w:sz="0" w:space="0" w:color="auto"/>
        <w:right w:val="none" w:sz="0" w:space="0" w:color="auto"/>
      </w:divBdr>
    </w:div>
    <w:div w:id="636842884">
      <w:bodyDiv w:val="1"/>
      <w:marLeft w:val="0"/>
      <w:marRight w:val="0"/>
      <w:marTop w:val="0"/>
      <w:marBottom w:val="0"/>
      <w:divBdr>
        <w:top w:val="none" w:sz="0" w:space="0" w:color="auto"/>
        <w:left w:val="none" w:sz="0" w:space="0" w:color="auto"/>
        <w:bottom w:val="none" w:sz="0" w:space="0" w:color="auto"/>
        <w:right w:val="none" w:sz="0" w:space="0" w:color="auto"/>
      </w:divBdr>
    </w:div>
    <w:div w:id="650913046">
      <w:bodyDiv w:val="1"/>
      <w:marLeft w:val="0"/>
      <w:marRight w:val="0"/>
      <w:marTop w:val="0"/>
      <w:marBottom w:val="0"/>
      <w:divBdr>
        <w:top w:val="none" w:sz="0" w:space="0" w:color="auto"/>
        <w:left w:val="none" w:sz="0" w:space="0" w:color="auto"/>
        <w:bottom w:val="none" w:sz="0" w:space="0" w:color="auto"/>
        <w:right w:val="none" w:sz="0" w:space="0" w:color="auto"/>
      </w:divBdr>
      <w:divsChild>
        <w:div w:id="252587839">
          <w:marLeft w:val="0"/>
          <w:marRight w:val="0"/>
          <w:marTop w:val="0"/>
          <w:marBottom w:val="0"/>
          <w:divBdr>
            <w:top w:val="none" w:sz="0" w:space="0" w:color="auto"/>
            <w:left w:val="none" w:sz="0" w:space="0" w:color="auto"/>
            <w:bottom w:val="none" w:sz="0" w:space="0" w:color="auto"/>
            <w:right w:val="none" w:sz="0" w:space="0" w:color="auto"/>
          </w:divBdr>
        </w:div>
        <w:div w:id="1531410744">
          <w:marLeft w:val="0"/>
          <w:marRight w:val="0"/>
          <w:marTop w:val="0"/>
          <w:marBottom w:val="0"/>
          <w:divBdr>
            <w:top w:val="none" w:sz="0" w:space="0" w:color="auto"/>
            <w:left w:val="none" w:sz="0" w:space="0" w:color="auto"/>
            <w:bottom w:val="none" w:sz="0" w:space="0" w:color="auto"/>
            <w:right w:val="none" w:sz="0" w:space="0" w:color="auto"/>
          </w:divBdr>
        </w:div>
      </w:divsChild>
    </w:div>
    <w:div w:id="791285124">
      <w:bodyDiv w:val="1"/>
      <w:marLeft w:val="0"/>
      <w:marRight w:val="0"/>
      <w:marTop w:val="0"/>
      <w:marBottom w:val="0"/>
      <w:divBdr>
        <w:top w:val="none" w:sz="0" w:space="0" w:color="auto"/>
        <w:left w:val="none" w:sz="0" w:space="0" w:color="auto"/>
        <w:bottom w:val="none" w:sz="0" w:space="0" w:color="auto"/>
        <w:right w:val="none" w:sz="0" w:space="0" w:color="auto"/>
      </w:divBdr>
    </w:div>
    <w:div w:id="793132426">
      <w:bodyDiv w:val="1"/>
      <w:marLeft w:val="0"/>
      <w:marRight w:val="0"/>
      <w:marTop w:val="0"/>
      <w:marBottom w:val="0"/>
      <w:divBdr>
        <w:top w:val="none" w:sz="0" w:space="0" w:color="auto"/>
        <w:left w:val="none" w:sz="0" w:space="0" w:color="auto"/>
        <w:bottom w:val="none" w:sz="0" w:space="0" w:color="auto"/>
        <w:right w:val="none" w:sz="0" w:space="0" w:color="auto"/>
      </w:divBdr>
    </w:div>
    <w:div w:id="838429756">
      <w:bodyDiv w:val="1"/>
      <w:marLeft w:val="0"/>
      <w:marRight w:val="0"/>
      <w:marTop w:val="0"/>
      <w:marBottom w:val="0"/>
      <w:divBdr>
        <w:top w:val="none" w:sz="0" w:space="0" w:color="auto"/>
        <w:left w:val="none" w:sz="0" w:space="0" w:color="auto"/>
        <w:bottom w:val="none" w:sz="0" w:space="0" w:color="auto"/>
        <w:right w:val="none" w:sz="0" w:space="0" w:color="auto"/>
      </w:divBdr>
    </w:div>
    <w:div w:id="929967537">
      <w:bodyDiv w:val="1"/>
      <w:marLeft w:val="0"/>
      <w:marRight w:val="0"/>
      <w:marTop w:val="0"/>
      <w:marBottom w:val="0"/>
      <w:divBdr>
        <w:top w:val="none" w:sz="0" w:space="0" w:color="auto"/>
        <w:left w:val="none" w:sz="0" w:space="0" w:color="auto"/>
        <w:bottom w:val="none" w:sz="0" w:space="0" w:color="auto"/>
        <w:right w:val="none" w:sz="0" w:space="0" w:color="auto"/>
      </w:divBdr>
      <w:divsChild>
        <w:div w:id="1253394986">
          <w:marLeft w:val="0"/>
          <w:marRight w:val="0"/>
          <w:marTop w:val="0"/>
          <w:marBottom w:val="0"/>
          <w:divBdr>
            <w:top w:val="none" w:sz="0" w:space="0" w:color="auto"/>
            <w:left w:val="none" w:sz="0" w:space="0" w:color="auto"/>
            <w:bottom w:val="none" w:sz="0" w:space="0" w:color="auto"/>
            <w:right w:val="none" w:sz="0" w:space="0" w:color="auto"/>
          </w:divBdr>
        </w:div>
        <w:div w:id="1460494357">
          <w:marLeft w:val="0"/>
          <w:marRight w:val="0"/>
          <w:marTop w:val="0"/>
          <w:marBottom w:val="0"/>
          <w:divBdr>
            <w:top w:val="none" w:sz="0" w:space="0" w:color="auto"/>
            <w:left w:val="none" w:sz="0" w:space="0" w:color="auto"/>
            <w:bottom w:val="none" w:sz="0" w:space="0" w:color="auto"/>
            <w:right w:val="none" w:sz="0" w:space="0" w:color="auto"/>
          </w:divBdr>
        </w:div>
      </w:divsChild>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92173174">
      <w:bodyDiv w:val="1"/>
      <w:marLeft w:val="0"/>
      <w:marRight w:val="0"/>
      <w:marTop w:val="0"/>
      <w:marBottom w:val="0"/>
      <w:divBdr>
        <w:top w:val="none" w:sz="0" w:space="0" w:color="auto"/>
        <w:left w:val="none" w:sz="0" w:space="0" w:color="auto"/>
        <w:bottom w:val="none" w:sz="0" w:space="0" w:color="auto"/>
        <w:right w:val="none" w:sz="0" w:space="0" w:color="auto"/>
      </w:divBdr>
    </w:div>
    <w:div w:id="993029105">
      <w:bodyDiv w:val="1"/>
      <w:marLeft w:val="0"/>
      <w:marRight w:val="0"/>
      <w:marTop w:val="0"/>
      <w:marBottom w:val="0"/>
      <w:divBdr>
        <w:top w:val="none" w:sz="0" w:space="0" w:color="auto"/>
        <w:left w:val="none" w:sz="0" w:space="0" w:color="auto"/>
        <w:bottom w:val="none" w:sz="0" w:space="0" w:color="auto"/>
        <w:right w:val="none" w:sz="0" w:space="0" w:color="auto"/>
      </w:divBdr>
    </w:div>
    <w:div w:id="1003506089">
      <w:bodyDiv w:val="1"/>
      <w:marLeft w:val="0"/>
      <w:marRight w:val="0"/>
      <w:marTop w:val="0"/>
      <w:marBottom w:val="0"/>
      <w:divBdr>
        <w:top w:val="none" w:sz="0" w:space="0" w:color="auto"/>
        <w:left w:val="none" w:sz="0" w:space="0" w:color="auto"/>
        <w:bottom w:val="none" w:sz="0" w:space="0" w:color="auto"/>
        <w:right w:val="none" w:sz="0" w:space="0" w:color="auto"/>
      </w:divBdr>
    </w:div>
    <w:div w:id="1052463758">
      <w:bodyDiv w:val="1"/>
      <w:marLeft w:val="0"/>
      <w:marRight w:val="0"/>
      <w:marTop w:val="0"/>
      <w:marBottom w:val="0"/>
      <w:divBdr>
        <w:top w:val="none" w:sz="0" w:space="0" w:color="auto"/>
        <w:left w:val="none" w:sz="0" w:space="0" w:color="auto"/>
        <w:bottom w:val="none" w:sz="0" w:space="0" w:color="auto"/>
        <w:right w:val="none" w:sz="0" w:space="0" w:color="auto"/>
      </w:divBdr>
    </w:div>
    <w:div w:id="1065027438">
      <w:bodyDiv w:val="1"/>
      <w:marLeft w:val="0"/>
      <w:marRight w:val="0"/>
      <w:marTop w:val="0"/>
      <w:marBottom w:val="0"/>
      <w:divBdr>
        <w:top w:val="none" w:sz="0" w:space="0" w:color="auto"/>
        <w:left w:val="none" w:sz="0" w:space="0" w:color="auto"/>
        <w:bottom w:val="none" w:sz="0" w:space="0" w:color="auto"/>
        <w:right w:val="none" w:sz="0" w:space="0" w:color="auto"/>
      </w:divBdr>
    </w:div>
    <w:div w:id="1091588429">
      <w:bodyDiv w:val="1"/>
      <w:marLeft w:val="0"/>
      <w:marRight w:val="0"/>
      <w:marTop w:val="0"/>
      <w:marBottom w:val="0"/>
      <w:divBdr>
        <w:top w:val="none" w:sz="0" w:space="0" w:color="auto"/>
        <w:left w:val="none" w:sz="0" w:space="0" w:color="auto"/>
        <w:bottom w:val="none" w:sz="0" w:space="0" w:color="auto"/>
        <w:right w:val="none" w:sz="0" w:space="0" w:color="auto"/>
      </w:divBdr>
    </w:div>
    <w:div w:id="1124689148">
      <w:bodyDiv w:val="1"/>
      <w:marLeft w:val="0"/>
      <w:marRight w:val="0"/>
      <w:marTop w:val="0"/>
      <w:marBottom w:val="0"/>
      <w:divBdr>
        <w:top w:val="none" w:sz="0" w:space="0" w:color="auto"/>
        <w:left w:val="none" w:sz="0" w:space="0" w:color="auto"/>
        <w:bottom w:val="none" w:sz="0" w:space="0" w:color="auto"/>
        <w:right w:val="none" w:sz="0" w:space="0" w:color="auto"/>
      </w:divBdr>
    </w:div>
    <w:div w:id="1343511279">
      <w:bodyDiv w:val="1"/>
      <w:marLeft w:val="0"/>
      <w:marRight w:val="0"/>
      <w:marTop w:val="0"/>
      <w:marBottom w:val="0"/>
      <w:divBdr>
        <w:top w:val="none" w:sz="0" w:space="0" w:color="auto"/>
        <w:left w:val="none" w:sz="0" w:space="0" w:color="auto"/>
        <w:bottom w:val="none" w:sz="0" w:space="0" w:color="auto"/>
        <w:right w:val="none" w:sz="0" w:space="0" w:color="auto"/>
      </w:divBdr>
    </w:div>
    <w:div w:id="1391731235">
      <w:bodyDiv w:val="1"/>
      <w:marLeft w:val="0"/>
      <w:marRight w:val="0"/>
      <w:marTop w:val="0"/>
      <w:marBottom w:val="0"/>
      <w:divBdr>
        <w:top w:val="none" w:sz="0" w:space="0" w:color="auto"/>
        <w:left w:val="none" w:sz="0" w:space="0" w:color="auto"/>
        <w:bottom w:val="none" w:sz="0" w:space="0" w:color="auto"/>
        <w:right w:val="none" w:sz="0" w:space="0" w:color="auto"/>
      </w:divBdr>
    </w:div>
    <w:div w:id="1397165826">
      <w:bodyDiv w:val="1"/>
      <w:marLeft w:val="0"/>
      <w:marRight w:val="0"/>
      <w:marTop w:val="0"/>
      <w:marBottom w:val="0"/>
      <w:divBdr>
        <w:top w:val="none" w:sz="0" w:space="0" w:color="auto"/>
        <w:left w:val="none" w:sz="0" w:space="0" w:color="auto"/>
        <w:bottom w:val="none" w:sz="0" w:space="0" w:color="auto"/>
        <w:right w:val="none" w:sz="0" w:space="0" w:color="auto"/>
      </w:divBdr>
    </w:div>
    <w:div w:id="1419400043">
      <w:bodyDiv w:val="1"/>
      <w:marLeft w:val="0"/>
      <w:marRight w:val="0"/>
      <w:marTop w:val="0"/>
      <w:marBottom w:val="0"/>
      <w:divBdr>
        <w:top w:val="none" w:sz="0" w:space="0" w:color="auto"/>
        <w:left w:val="none" w:sz="0" w:space="0" w:color="auto"/>
        <w:bottom w:val="none" w:sz="0" w:space="0" w:color="auto"/>
        <w:right w:val="none" w:sz="0" w:space="0" w:color="auto"/>
      </w:divBdr>
    </w:div>
    <w:div w:id="1440761648">
      <w:bodyDiv w:val="1"/>
      <w:marLeft w:val="0"/>
      <w:marRight w:val="0"/>
      <w:marTop w:val="0"/>
      <w:marBottom w:val="0"/>
      <w:divBdr>
        <w:top w:val="none" w:sz="0" w:space="0" w:color="auto"/>
        <w:left w:val="none" w:sz="0" w:space="0" w:color="auto"/>
        <w:bottom w:val="none" w:sz="0" w:space="0" w:color="auto"/>
        <w:right w:val="none" w:sz="0" w:space="0" w:color="auto"/>
      </w:divBdr>
    </w:div>
    <w:div w:id="1481458123">
      <w:bodyDiv w:val="1"/>
      <w:marLeft w:val="0"/>
      <w:marRight w:val="0"/>
      <w:marTop w:val="0"/>
      <w:marBottom w:val="0"/>
      <w:divBdr>
        <w:top w:val="none" w:sz="0" w:space="0" w:color="auto"/>
        <w:left w:val="none" w:sz="0" w:space="0" w:color="auto"/>
        <w:bottom w:val="none" w:sz="0" w:space="0" w:color="auto"/>
        <w:right w:val="none" w:sz="0" w:space="0" w:color="auto"/>
      </w:divBdr>
    </w:div>
    <w:div w:id="1500995957">
      <w:bodyDiv w:val="1"/>
      <w:marLeft w:val="0"/>
      <w:marRight w:val="0"/>
      <w:marTop w:val="0"/>
      <w:marBottom w:val="0"/>
      <w:divBdr>
        <w:top w:val="none" w:sz="0" w:space="0" w:color="auto"/>
        <w:left w:val="none" w:sz="0" w:space="0" w:color="auto"/>
        <w:bottom w:val="none" w:sz="0" w:space="0" w:color="auto"/>
        <w:right w:val="none" w:sz="0" w:space="0" w:color="auto"/>
      </w:divBdr>
    </w:div>
    <w:div w:id="1545554153">
      <w:bodyDiv w:val="1"/>
      <w:marLeft w:val="0"/>
      <w:marRight w:val="0"/>
      <w:marTop w:val="0"/>
      <w:marBottom w:val="0"/>
      <w:divBdr>
        <w:top w:val="none" w:sz="0" w:space="0" w:color="auto"/>
        <w:left w:val="none" w:sz="0" w:space="0" w:color="auto"/>
        <w:bottom w:val="none" w:sz="0" w:space="0" w:color="auto"/>
        <w:right w:val="none" w:sz="0" w:space="0" w:color="auto"/>
      </w:divBdr>
    </w:div>
    <w:div w:id="1603224592">
      <w:bodyDiv w:val="1"/>
      <w:marLeft w:val="0"/>
      <w:marRight w:val="0"/>
      <w:marTop w:val="0"/>
      <w:marBottom w:val="0"/>
      <w:divBdr>
        <w:top w:val="none" w:sz="0" w:space="0" w:color="auto"/>
        <w:left w:val="none" w:sz="0" w:space="0" w:color="auto"/>
        <w:bottom w:val="none" w:sz="0" w:space="0" w:color="auto"/>
        <w:right w:val="none" w:sz="0" w:space="0" w:color="auto"/>
      </w:divBdr>
      <w:divsChild>
        <w:div w:id="51855083">
          <w:marLeft w:val="0"/>
          <w:marRight w:val="0"/>
          <w:marTop w:val="0"/>
          <w:marBottom w:val="0"/>
          <w:divBdr>
            <w:top w:val="none" w:sz="0" w:space="0" w:color="auto"/>
            <w:left w:val="none" w:sz="0" w:space="0" w:color="auto"/>
            <w:bottom w:val="none" w:sz="0" w:space="0" w:color="auto"/>
            <w:right w:val="none" w:sz="0" w:space="0" w:color="auto"/>
          </w:divBdr>
        </w:div>
        <w:div w:id="1992126949">
          <w:marLeft w:val="0"/>
          <w:marRight w:val="0"/>
          <w:marTop w:val="0"/>
          <w:marBottom w:val="0"/>
          <w:divBdr>
            <w:top w:val="none" w:sz="0" w:space="0" w:color="auto"/>
            <w:left w:val="none" w:sz="0" w:space="0" w:color="auto"/>
            <w:bottom w:val="none" w:sz="0" w:space="0" w:color="auto"/>
            <w:right w:val="none" w:sz="0" w:space="0" w:color="auto"/>
          </w:divBdr>
        </w:div>
      </w:divsChild>
    </w:div>
    <w:div w:id="1617784612">
      <w:bodyDiv w:val="1"/>
      <w:marLeft w:val="0"/>
      <w:marRight w:val="0"/>
      <w:marTop w:val="0"/>
      <w:marBottom w:val="0"/>
      <w:divBdr>
        <w:top w:val="none" w:sz="0" w:space="0" w:color="auto"/>
        <w:left w:val="none" w:sz="0" w:space="0" w:color="auto"/>
        <w:bottom w:val="none" w:sz="0" w:space="0" w:color="auto"/>
        <w:right w:val="none" w:sz="0" w:space="0" w:color="auto"/>
      </w:divBdr>
    </w:div>
    <w:div w:id="1648171469">
      <w:bodyDiv w:val="1"/>
      <w:marLeft w:val="0"/>
      <w:marRight w:val="0"/>
      <w:marTop w:val="0"/>
      <w:marBottom w:val="0"/>
      <w:divBdr>
        <w:top w:val="none" w:sz="0" w:space="0" w:color="auto"/>
        <w:left w:val="none" w:sz="0" w:space="0" w:color="auto"/>
        <w:bottom w:val="none" w:sz="0" w:space="0" w:color="auto"/>
        <w:right w:val="none" w:sz="0" w:space="0" w:color="auto"/>
      </w:divBdr>
    </w:div>
    <w:div w:id="1650481903">
      <w:bodyDiv w:val="1"/>
      <w:marLeft w:val="0"/>
      <w:marRight w:val="0"/>
      <w:marTop w:val="0"/>
      <w:marBottom w:val="0"/>
      <w:divBdr>
        <w:top w:val="none" w:sz="0" w:space="0" w:color="auto"/>
        <w:left w:val="none" w:sz="0" w:space="0" w:color="auto"/>
        <w:bottom w:val="none" w:sz="0" w:space="0" w:color="auto"/>
        <w:right w:val="none" w:sz="0" w:space="0" w:color="auto"/>
      </w:divBdr>
    </w:div>
    <w:div w:id="1664160374">
      <w:bodyDiv w:val="1"/>
      <w:marLeft w:val="0"/>
      <w:marRight w:val="0"/>
      <w:marTop w:val="0"/>
      <w:marBottom w:val="0"/>
      <w:divBdr>
        <w:top w:val="none" w:sz="0" w:space="0" w:color="auto"/>
        <w:left w:val="none" w:sz="0" w:space="0" w:color="auto"/>
        <w:bottom w:val="none" w:sz="0" w:space="0" w:color="auto"/>
        <w:right w:val="none" w:sz="0" w:space="0" w:color="auto"/>
      </w:divBdr>
      <w:divsChild>
        <w:div w:id="729579283">
          <w:marLeft w:val="0"/>
          <w:marRight w:val="0"/>
          <w:marTop w:val="0"/>
          <w:marBottom w:val="0"/>
          <w:divBdr>
            <w:top w:val="none" w:sz="0" w:space="0" w:color="auto"/>
            <w:left w:val="none" w:sz="0" w:space="0" w:color="auto"/>
            <w:bottom w:val="none" w:sz="0" w:space="0" w:color="auto"/>
            <w:right w:val="none" w:sz="0" w:space="0" w:color="auto"/>
          </w:divBdr>
        </w:div>
        <w:div w:id="893926457">
          <w:marLeft w:val="0"/>
          <w:marRight w:val="0"/>
          <w:marTop w:val="0"/>
          <w:marBottom w:val="0"/>
          <w:divBdr>
            <w:top w:val="none" w:sz="0" w:space="0" w:color="auto"/>
            <w:left w:val="none" w:sz="0" w:space="0" w:color="auto"/>
            <w:bottom w:val="none" w:sz="0" w:space="0" w:color="auto"/>
            <w:right w:val="none" w:sz="0" w:space="0" w:color="auto"/>
          </w:divBdr>
        </w:div>
      </w:divsChild>
    </w:div>
    <w:div w:id="1689134854">
      <w:bodyDiv w:val="1"/>
      <w:marLeft w:val="0"/>
      <w:marRight w:val="0"/>
      <w:marTop w:val="0"/>
      <w:marBottom w:val="0"/>
      <w:divBdr>
        <w:top w:val="none" w:sz="0" w:space="0" w:color="auto"/>
        <w:left w:val="none" w:sz="0" w:space="0" w:color="auto"/>
        <w:bottom w:val="none" w:sz="0" w:space="0" w:color="auto"/>
        <w:right w:val="none" w:sz="0" w:space="0" w:color="auto"/>
      </w:divBdr>
    </w:div>
    <w:div w:id="1705010663">
      <w:bodyDiv w:val="1"/>
      <w:marLeft w:val="0"/>
      <w:marRight w:val="0"/>
      <w:marTop w:val="0"/>
      <w:marBottom w:val="0"/>
      <w:divBdr>
        <w:top w:val="none" w:sz="0" w:space="0" w:color="auto"/>
        <w:left w:val="none" w:sz="0" w:space="0" w:color="auto"/>
        <w:bottom w:val="none" w:sz="0" w:space="0" w:color="auto"/>
        <w:right w:val="none" w:sz="0" w:space="0" w:color="auto"/>
      </w:divBdr>
    </w:div>
    <w:div w:id="1723598244">
      <w:bodyDiv w:val="1"/>
      <w:marLeft w:val="0"/>
      <w:marRight w:val="0"/>
      <w:marTop w:val="0"/>
      <w:marBottom w:val="0"/>
      <w:divBdr>
        <w:top w:val="none" w:sz="0" w:space="0" w:color="auto"/>
        <w:left w:val="none" w:sz="0" w:space="0" w:color="auto"/>
        <w:bottom w:val="none" w:sz="0" w:space="0" w:color="auto"/>
        <w:right w:val="none" w:sz="0" w:space="0" w:color="auto"/>
      </w:divBdr>
    </w:div>
    <w:div w:id="1725375954">
      <w:bodyDiv w:val="1"/>
      <w:marLeft w:val="0"/>
      <w:marRight w:val="0"/>
      <w:marTop w:val="0"/>
      <w:marBottom w:val="0"/>
      <w:divBdr>
        <w:top w:val="none" w:sz="0" w:space="0" w:color="auto"/>
        <w:left w:val="none" w:sz="0" w:space="0" w:color="auto"/>
        <w:bottom w:val="none" w:sz="0" w:space="0" w:color="auto"/>
        <w:right w:val="none" w:sz="0" w:space="0" w:color="auto"/>
      </w:divBdr>
      <w:divsChild>
        <w:div w:id="1479423846">
          <w:marLeft w:val="0"/>
          <w:marRight w:val="0"/>
          <w:marTop w:val="0"/>
          <w:marBottom w:val="0"/>
          <w:divBdr>
            <w:top w:val="none" w:sz="0" w:space="0" w:color="auto"/>
            <w:left w:val="none" w:sz="0" w:space="0" w:color="auto"/>
            <w:bottom w:val="none" w:sz="0" w:space="0" w:color="auto"/>
            <w:right w:val="none" w:sz="0" w:space="0" w:color="auto"/>
          </w:divBdr>
        </w:div>
        <w:div w:id="1882325465">
          <w:marLeft w:val="0"/>
          <w:marRight w:val="0"/>
          <w:marTop w:val="0"/>
          <w:marBottom w:val="0"/>
          <w:divBdr>
            <w:top w:val="none" w:sz="0" w:space="0" w:color="auto"/>
            <w:left w:val="none" w:sz="0" w:space="0" w:color="auto"/>
            <w:bottom w:val="none" w:sz="0" w:space="0" w:color="auto"/>
            <w:right w:val="none" w:sz="0" w:space="0" w:color="auto"/>
          </w:divBdr>
        </w:div>
      </w:divsChild>
    </w:div>
    <w:div w:id="1752777325">
      <w:bodyDiv w:val="1"/>
      <w:marLeft w:val="0"/>
      <w:marRight w:val="0"/>
      <w:marTop w:val="0"/>
      <w:marBottom w:val="0"/>
      <w:divBdr>
        <w:top w:val="none" w:sz="0" w:space="0" w:color="auto"/>
        <w:left w:val="none" w:sz="0" w:space="0" w:color="auto"/>
        <w:bottom w:val="none" w:sz="0" w:space="0" w:color="auto"/>
        <w:right w:val="none" w:sz="0" w:space="0" w:color="auto"/>
      </w:divBdr>
    </w:div>
    <w:div w:id="1759013681">
      <w:bodyDiv w:val="1"/>
      <w:marLeft w:val="0"/>
      <w:marRight w:val="0"/>
      <w:marTop w:val="0"/>
      <w:marBottom w:val="0"/>
      <w:divBdr>
        <w:top w:val="none" w:sz="0" w:space="0" w:color="auto"/>
        <w:left w:val="none" w:sz="0" w:space="0" w:color="auto"/>
        <w:bottom w:val="none" w:sz="0" w:space="0" w:color="auto"/>
        <w:right w:val="none" w:sz="0" w:space="0" w:color="auto"/>
      </w:divBdr>
    </w:div>
    <w:div w:id="1776556803">
      <w:bodyDiv w:val="1"/>
      <w:marLeft w:val="0"/>
      <w:marRight w:val="0"/>
      <w:marTop w:val="0"/>
      <w:marBottom w:val="0"/>
      <w:divBdr>
        <w:top w:val="none" w:sz="0" w:space="0" w:color="auto"/>
        <w:left w:val="none" w:sz="0" w:space="0" w:color="auto"/>
        <w:bottom w:val="none" w:sz="0" w:space="0" w:color="auto"/>
        <w:right w:val="none" w:sz="0" w:space="0" w:color="auto"/>
      </w:divBdr>
    </w:div>
    <w:div w:id="1785341701">
      <w:bodyDiv w:val="1"/>
      <w:marLeft w:val="0"/>
      <w:marRight w:val="0"/>
      <w:marTop w:val="0"/>
      <w:marBottom w:val="0"/>
      <w:divBdr>
        <w:top w:val="none" w:sz="0" w:space="0" w:color="auto"/>
        <w:left w:val="none" w:sz="0" w:space="0" w:color="auto"/>
        <w:bottom w:val="none" w:sz="0" w:space="0" w:color="auto"/>
        <w:right w:val="none" w:sz="0" w:space="0" w:color="auto"/>
      </w:divBdr>
      <w:divsChild>
        <w:div w:id="227543293">
          <w:marLeft w:val="0"/>
          <w:marRight w:val="0"/>
          <w:marTop w:val="0"/>
          <w:marBottom w:val="0"/>
          <w:divBdr>
            <w:top w:val="none" w:sz="0" w:space="0" w:color="auto"/>
            <w:left w:val="none" w:sz="0" w:space="0" w:color="auto"/>
            <w:bottom w:val="none" w:sz="0" w:space="0" w:color="auto"/>
            <w:right w:val="none" w:sz="0" w:space="0" w:color="auto"/>
          </w:divBdr>
          <w:divsChild>
            <w:div w:id="299775117">
              <w:marLeft w:val="0"/>
              <w:marRight w:val="0"/>
              <w:marTop w:val="300"/>
              <w:marBottom w:val="150"/>
              <w:divBdr>
                <w:top w:val="none" w:sz="0" w:space="0" w:color="auto"/>
                <w:left w:val="none" w:sz="0" w:space="0" w:color="auto"/>
                <w:bottom w:val="none" w:sz="0" w:space="0" w:color="auto"/>
                <w:right w:val="none" w:sz="0" w:space="0" w:color="auto"/>
              </w:divBdr>
            </w:div>
          </w:divsChild>
        </w:div>
        <w:div w:id="510023602">
          <w:marLeft w:val="0"/>
          <w:marRight w:val="0"/>
          <w:marTop w:val="0"/>
          <w:marBottom w:val="0"/>
          <w:divBdr>
            <w:top w:val="none" w:sz="0" w:space="0" w:color="auto"/>
            <w:left w:val="none" w:sz="0" w:space="0" w:color="auto"/>
            <w:bottom w:val="none" w:sz="0" w:space="0" w:color="auto"/>
            <w:right w:val="none" w:sz="0" w:space="0" w:color="auto"/>
          </w:divBdr>
          <w:divsChild>
            <w:div w:id="634412056">
              <w:marLeft w:val="0"/>
              <w:marRight w:val="0"/>
              <w:marTop w:val="0"/>
              <w:marBottom w:val="0"/>
              <w:divBdr>
                <w:top w:val="none" w:sz="0" w:space="0" w:color="auto"/>
                <w:left w:val="none" w:sz="0" w:space="0" w:color="auto"/>
                <w:bottom w:val="none" w:sz="0" w:space="0" w:color="auto"/>
                <w:right w:val="none" w:sz="0" w:space="0" w:color="auto"/>
              </w:divBdr>
            </w:div>
          </w:divsChild>
        </w:div>
        <w:div w:id="972180325">
          <w:marLeft w:val="0"/>
          <w:marRight w:val="0"/>
          <w:marTop w:val="0"/>
          <w:marBottom w:val="0"/>
          <w:divBdr>
            <w:top w:val="none" w:sz="0" w:space="0" w:color="auto"/>
            <w:left w:val="none" w:sz="0" w:space="0" w:color="auto"/>
            <w:bottom w:val="none" w:sz="0" w:space="0" w:color="auto"/>
            <w:right w:val="none" w:sz="0" w:space="0" w:color="auto"/>
          </w:divBdr>
          <w:divsChild>
            <w:div w:id="6729512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5660210">
      <w:bodyDiv w:val="1"/>
      <w:marLeft w:val="0"/>
      <w:marRight w:val="0"/>
      <w:marTop w:val="0"/>
      <w:marBottom w:val="0"/>
      <w:divBdr>
        <w:top w:val="none" w:sz="0" w:space="0" w:color="auto"/>
        <w:left w:val="none" w:sz="0" w:space="0" w:color="auto"/>
        <w:bottom w:val="none" w:sz="0" w:space="0" w:color="auto"/>
        <w:right w:val="none" w:sz="0" w:space="0" w:color="auto"/>
      </w:divBdr>
    </w:div>
    <w:div w:id="1787962278">
      <w:bodyDiv w:val="1"/>
      <w:marLeft w:val="0"/>
      <w:marRight w:val="0"/>
      <w:marTop w:val="0"/>
      <w:marBottom w:val="0"/>
      <w:divBdr>
        <w:top w:val="none" w:sz="0" w:space="0" w:color="auto"/>
        <w:left w:val="none" w:sz="0" w:space="0" w:color="auto"/>
        <w:bottom w:val="none" w:sz="0" w:space="0" w:color="auto"/>
        <w:right w:val="none" w:sz="0" w:space="0" w:color="auto"/>
      </w:divBdr>
    </w:div>
    <w:div w:id="1836602748">
      <w:bodyDiv w:val="1"/>
      <w:marLeft w:val="0"/>
      <w:marRight w:val="0"/>
      <w:marTop w:val="0"/>
      <w:marBottom w:val="0"/>
      <w:divBdr>
        <w:top w:val="none" w:sz="0" w:space="0" w:color="auto"/>
        <w:left w:val="none" w:sz="0" w:space="0" w:color="auto"/>
        <w:bottom w:val="none" w:sz="0" w:space="0" w:color="auto"/>
        <w:right w:val="none" w:sz="0" w:space="0" w:color="auto"/>
      </w:divBdr>
    </w:div>
    <w:div w:id="1846087247">
      <w:bodyDiv w:val="1"/>
      <w:marLeft w:val="0"/>
      <w:marRight w:val="0"/>
      <w:marTop w:val="0"/>
      <w:marBottom w:val="0"/>
      <w:divBdr>
        <w:top w:val="none" w:sz="0" w:space="0" w:color="auto"/>
        <w:left w:val="none" w:sz="0" w:space="0" w:color="auto"/>
        <w:bottom w:val="none" w:sz="0" w:space="0" w:color="auto"/>
        <w:right w:val="none" w:sz="0" w:space="0" w:color="auto"/>
      </w:divBdr>
    </w:div>
    <w:div w:id="1847868250">
      <w:bodyDiv w:val="1"/>
      <w:marLeft w:val="0"/>
      <w:marRight w:val="0"/>
      <w:marTop w:val="0"/>
      <w:marBottom w:val="0"/>
      <w:divBdr>
        <w:top w:val="none" w:sz="0" w:space="0" w:color="auto"/>
        <w:left w:val="none" w:sz="0" w:space="0" w:color="auto"/>
        <w:bottom w:val="none" w:sz="0" w:space="0" w:color="auto"/>
        <w:right w:val="none" w:sz="0" w:space="0" w:color="auto"/>
      </w:divBdr>
    </w:div>
    <w:div w:id="1864780430">
      <w:bodyDiv w:val="1"/>
      <w:marLeft w:val="0"/>
      <w:marRight w:val="0"/>
      <w:marTop w:val="0"/>
      <w:marBottom w:val="0"/>
      <w:divBdr>
        <w:top w:val="none" w:sz="0" w:space="0" w:color="auto"/>
        <w:left w:val="none" w:sz="0" w:space="0" w:color="auto"/>
        <w:bottom w:val="none" w:sz="0" w:space="0" w:color="auto"/>
        <w:right w:val="none" w:sz="0" w:space="0" w:color="auto"/>
      </w:divBdr>
    </w:div>
    <w:div w:id="1866744897">
      <w:bodyDiv w:val="1"/>
      <w:marLeft w:val="0"/>
      <w:marRight w:val="0"/>
      <w:marTop w:val="0"/>
      <w:marBottom w:val="0"/>
      <w:divBdr>
        <w:top w:val="none" w:sz="0" w:space="0" w:color="auto"/>
        <w:left w:val="none" w:sz="0" w:space="0" w:color="auto"/>
        <w:bottom w:val="none" w:sz="0" w:space="0" w:color="auto"/>
        <w:right w:val="none" w:sz="0" w:space="0" w:color="auto"/>
      </w:divBdr>
    </w:div>
    <w:div w:id="1919096254">
      <w:bodyDiv w:val="1"/>
      <w:marLeft w:val="0"/>
      <w:marRight w:val="0"/>
      <w:marTop w:val="0"/>
      <w:marBottom w:val="0"/>
      <w:divBdr>
        <w:top w:val="none" w:sz="0" w:space="0" w:color="auto"/>
        <w:left w:val="none" w:sz="0" w:space="0" w:color="auto"/>
        <w:bottom w:val="none" w:sz="0" w:space="0" w:color="auto"/>
        <w:right w:val="none" w:sz="0" w:space="0" w:color="auto"/>
      </w:divBdr>
    </w:div>
    <w:div w:id="1949199242">
      <w:bodyDiv w:val="1"/>
      <w:marLeft w:val="0"/>
      <w:marRight w:val="0"/>
      <w:marTop w:val="0"/>
      <w:marBottom w:val="0"/>
      <w:divBdr>
        <w:top w:val="none" w:sz="0" w:space="0" w:color="auto"/>
        <w:left w:val="none" w:sz="0" w:space="0" w:color="auto"/>
        <w:bottom w:val="none" w:sz="0" w:space="0" w:color="auto"/>
        <w:right w:val="none" w:sz="0" w:space="0" w:color="auto"/>
      </w:divBdr>
    </w:div>
    <w:div w:id="1952591814">
      <w:bodyDiv w:val="1"/>
      <w:marLeft w:val="0"/>
      <w:marRight w:val="0"/>
      <w:marTop w:val="0"/>
      <w:marBottom w:val="0"/>
      <w:divBdr>
        <w:top w:val="none" w:sz="0" w:space="0" w:color="auto"/>
        <w:left w:val="none" w:sz="0" w:space="0" w:color="auto"/>
        <w:bottom w:val="none" w:sz="0" w:space="0" w:color="auto"/>
        <w:right w:val="none" w:sz="0" w:space="0" w:color="auto"/>
      </w:divBdr>
    </w:div>
    <w:div w:id="1954095697">
      <w:bodyDiv w:val="1"/>
      <w:marLeft w:val="0"/>
      <w:marRight w:val="0"/>
      <w:marTop w:val="0"/>
      <w:marBottom w:val="0"/>
      <w:divBdr>
        <w:top w:val="none" w:sz="0" w:space="0" w:color="auto"/>
        <w:left w:val="none" w:sz="0" w:space="0" w:color="auto"/>
        <w:bottom w:val="none" w:sz="0" w:space="0" w:color="auto"/>
        <w:right w:val="none" w:sz="0" w:space="0" w:color="auto"/>
      </w:divBdr>
    </w:div>
    <w:div w:id="1965043947">
      <w:bodyDiv w:val="1"/>
      <w:marLeft w:val="0"/>
      <w:marRight w:val="0"/>
      <w:marTop w:val="0"/>
      <w:marBottom w:val="0"/>
      <w:divBdr>
        <w:top w:val="none" w:sz="0" w:space="0" w:color="auto"/>
        <w:left w:val="none" w:sz="0" w:space="0" w:color="auto"/>
        <w:bottom w:val="none" w:sz="0" w:space="0" w:color="auto"/>
        <w:right w:val="none" w:sz="0" w:space="0" w:color="auto"/>
      </w:divBdr>
    </w:div>
    <w:div w:id="2055277106">
      <w:bodyDiv w:val="1"/>
      <w:marLeft w:val="0"/>
      <w:marRight w:val="0"/>
      <w:marTop w:val="0"/>
      <w:marBottom w:val="0"/>
      <w:divBdr>
        <w:top w:val="none" w:sz="0" w:space="0" w:color="auto"/>
        <w:left w:val="none" w:sz="0" w:space="0" w:color="auto"/>
        <w:bottom w:val="none" w:sz="0" w:space="0" w:color="auto"/>
        <w:right w:val="none" w:sz="0" w:space="0" w:color="auto"/>
      </w:divBdr>
    </w:div>
    <w:div w:id="21062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purplegriffon.com/blog/pestle-analysis-templat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purplegriffon.com/blog/fishbone-diagram-ishikaw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1.xml"/><Relationship Id="rId28" Type="http://schemas.openxmlformats.org/officeDocument/2006/relationships/hyperlink" Target="https://www.techtarget.com/searchdisasterrecovery/feature/Types-of-climate-risk-and-how-DR-teams-can-prepare-for-them" TargetMode="External"/><Relationship Id="rId36" Type="http://schemas.microsoft.com/office/2018/08/relationships/commentsExtensible" Target="commentsExtensi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s://www.accaglobal.com/content/dam/ACCA_Global/professional-insights/climate-disruptions/Crisis%20Management%20Skills%20Guide%2004112024%20(004).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yperlink" Target="https://www.memcyco.com/home/categories-of-personal-data-explained/" TargetMode="External"/><Relationship Id="rId30" Type="http://schemas.openxmlformats.org/officeDocument/2006/relationships/package" Target="embeddings/Microsoft_Excel_Worksheet1.xlsx"/><Relationship Id="rId35" Type="http://schemas.microsoft.com/office/2016/09/relationships/commentsIds" Target="commentsIds.xm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3" Type="http://schemas.openxmlformats.org/officeDocument/2006/relationships/hyperlink" Target="https://icmai.in/upload/CASB/2015/GACAP-Final.pdf" TargetMode="External"/><Relationship Id="rId2" Type="http://schemas.openxmlformats.org/officeDocument/2006/relationships/hyperlink" Target="https://icmai.in/CASB/casb-resources.php" TargetMode="External"/><Relationship Id="rId1" Type="http://schemas.openxmlformats.org/officeDocument/2006/relationships/hyperlink" Target="https://www.bing.com/ck/a?!&amp;&amp;p=bad99c866b14928f72111b5334bbef9ea5f92bcf9e04dd3447214f01868c6071JmltdHM9MTc2MjY0NjQwMA&amp;ptn=3&amp;ver=2&amp;hsh=4&amp;fclid=1dee9788-febb-6e1f-1da4-833aff096f2b&amp;psq=icmai+guidance+on+strategic+cost+analysis&amp;u=a1aHR0cHM6Ly9pY21haS5pbi91cGxvYWQvU3R1ZGVudHMvU3lsbGFidXMyMDE2L0ZpbmFsL1BhcGVyLTE1LVJldmlzZWQtQXVnLnBkZ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IN" sz="1100"/>
              <a:t>ABM Chart for Proposed Raw Material Store</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Cost</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f>Sheet1!$A$2:$A$8</c:f>
              <c:strCache>
                <c:ptCount val="7"/>
                <c:pt idx="0">
                  <c:v>Land &amp; Buildingg</c:v>
                </c:pt>
                <c:pt idx="1">
                  <c:v>Manpower Management</c:v>
                </c:pt>
                <c:pt idx="2">
                  <c:v>Inventory Control</c:v>
                </c:pt>
                <c:pt idx="3">
                  <c:v>Quality Control</c:v>
                </c:pt>
                <c:pt idx="4">
                  <c:v>Pollution Control</c:v>
                </c:pt>
                <c:pt idx="5">
                  <c:v>Water Supply</c:v>
                </c:pt>
                <c:pt idx="6">
                  <c:v>Energy Management</c:v>
                </c:pt>
              </c:strCache>
            </c:strRef>
          </c:cat>
          <c:val>
            <c:numRef>
              <c:f>Sheet1!$B$2:$B$8</c:f>
              <c:numCache>
                <c:formatCode>General</c:formatCode>
                <c:ptCount val="7"/>
                <c:pt idx="0">
                  <c:v>32</c:v>
                </c:pt>
                <c:pt idx="1">
                  <c:v>10</c:v>
                </c:pt>
                <c:pt idx="2">
                  <c:v>12</c:v>
                </c:pt>
                <c:pt idx="3">
                  <c:v>12</c:v>
                </c:pt>
                <c:pt idx="4">
                  <c:v>15</c:v>
                </c:pt>
                <c:pt idx="5">
                  <c:v>8</c:v>
                </c:pt>
                <c:pt idx="6">
                  <c:v>17</c:v>
                </c:pt>
              </c:numCache>
            </c:numRef>
          </c:val>
          <c:extLst>
            <c:ext xmlns:c16="http://schemas.microsoft.com/office/drawing/2014/chart" uri="{C3380CC4-5D6E-409C-BE32-E72D297353CC}">
              <c16:uniqueId val="{00000000-A13D-4343-9F7A-3753C79C426E}"/>
            </c:ext>
          </c:extLst>
        </c:ser>
        <c:ser>
          <c:idx val="1"/>
          <c:order val="1"/>
          <c:tx>
            <c:strRef>
              <c:f>Sheet1!$C$1</c:f>
              <c:strCache>
                <c:ptCount val="1"/>
                <c:pt idx="0">
                  <c:v>Benefit/Savings</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cat>
            <c:strRef>
              <c:f>Sheet1!$A$2:$A$8</c:f>
              <c:strCache>
                <c:ptCount val="7"/>
                <c:pt idx="0">
                  <c:v>Land &amp; Buildingg</c:v>
                </c:pt>
                <c:pt idx="1">
                  <c:v>Manpower Management</c:v>
                </c:pt>
                <c:pt idx="2">
                  <c:v>Inventory Control</c:v>
                </c:pt>
                <c:pt idx="3">
                  <c:v>Quality Control</c:v>
                </c:pt>
                <c:pt idx="4">
                  <c:v>Pollution Control</c:v>
                </c:pt>
                <c:pt idx="5">
                  <c:v>Water Supply</c:v>
                </c:pt>
                <c:pt idx="6">
                  <c:v>Energy Management</c:v>
                </c:pt>
              </c:strCache>
            </c:strRef>
          </c:cat>
          <c:val>
            <c:numRef>
              <c:f>Sheet1!$C$2:$C$8</c:f>
              <c:numCache>
                <c:formatCode>General</c:formatCode>
                <c:ptCount val="7"/>
                <c:pt idx="0">
                  <c:v>12</c:v>
                </c:pt>
                <c:pt idx="1">
                  <c:v>18</c:v>
                </c:pt>
                <c:pt idx="2">
                  <c:v>15</c:v>
                </c:pt>
                <c:pt idx="3">
                  <c:v>21</c:v>
                </c:pt>
                <c:pt idx="4">
                  <c:v>28</c:v>
                </c:pt>
                <c:pt idx="5">
                  <c:v>10</c:v>
                </c:pt>
                <c:pt idx="6">
                  <c:v>12</c:v>
                </c:pt>
              </c:numCache>
            </c:numRef>
          </c:val>
          <c:extLst>
            <c:ext xmlns:c16="http://schemas.microsoft.com/office/drawing/2014/chart" uri="{C3380CC4-5D6E-409C-BE32-E72D297353CC}">
              <c16:uniqueId val="{00000001-A13D-4343-9F7A-3753C79C426E}"/>
            </c:ext>
          </c:extLst>
        </c:ser>
        <c:dLbls>
          <c:showLegendKey val="0"/>
          <c:showVal val="0"/>
          <c:showCatName val="0"/>
          <c:showSerName val="0"/>
          <c:showPercent val="0"/>
          <c:showBubbleSize val="0"/>
        </c:dLbls>
        <c:axId val="1305104616"/>
        <c:axId val="1305083016"/>
      </c:radarChart>
      <c:catAx>
        <c:axId val="13051046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05083016"/>
        <c:crosses val="autoZero"/>
        <c:auto val="1"/>
        <c:lblAlgn val="ctr"/>
        <c:lblOffset val="100"/>
        <c:noMultiLvlLbl val="0"/>
      </c:catAx>
      <c:valAx>
        <c:axId val="1305083016"/>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130510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E6BA86-4EC5-4739-B013-2D0B69BBC54A}" type="doc">
      <dgm:prSet loTypeId="urn:microsoft.com/office/officeart/2008/layout/AlternatingHexagons" loCatId="list" qsTypeId="urn:microsoft.com/office/officeart/2005/8/quickstyle/simple1" qsCatId="simple" csTypeId="urn:microsoft.com/office/officeart/2005/8/colors/colorful5" csCatId="colorful" phldr="1"/>
      <dgm:spPr/>
      <dgm:t>
        <a:bodyPr/>
        <a:lstStyle/>
        <a:p>
          <a:endParaRPr lang="en-IN"/>
        </a:p>
      </dgm:t>
    </dgm:pt>
    <dgm:pt modelId="{5378E14B-C55A-4449-98DA-64FB22DA0BFF}">
      <dgm:prSet phldrT="[Text]" custT="1"/>
      <dgm:spPr/>
      <dgm:t>
        <a:bodyPr/>
        <a:lstStyle/>
        <a:p>
          <a:r>
            <a:rPr lang="en-IN" sz="800">
              <a:solidFill>
                <a:schemeClr val="tx1"/>
              </a:solidFill>
            </a:rPr>
            <a:t>Investors &amp; Lenders</a:t>
          </a:r>
        </a:p>
      </dgm:t>
    </dgm:pt>
    <dgm:pt modelId="{AF19AB4C-7930-4FCF-8C42-095784EDE2EC}" type="parTrans" cxnId="{DDF0070F-C913-429B-A087-386F5EA57FC7}">
      <dgm:prSet/>
      <dgm:spPr/>
      <dgm:t>
        <a:bodyPr/>
        <a:lstStyle/>
        <a:p>
          <a:endParaRPr lang="en-IN" sz="800">
            <a:solidFill>
              <a:schemeClr val="tx1"/>
            </a:solidFill>
          </a:endParaRPr>
        </a:p>
      </dgm:t>
    </dgm:pt>
    <dgm:pt modelId="{4EAC2753-73CE-4ECA-AA13-2AE95E45B89C}" type="sibTrans" cxnId="{DDF0070F-C913-429B-A087-386F5EA57FC7}">
      <dgm:prSet custT="1"/>
      <dgm:spPr/>
      <dgm:t>
        <a:bodyPr/>
        <a:lstStyle/>
        <a:p>
          <a:endParaRPr lang="en-IN" sz="800">
            <a:solidFill>
              <a:schemeClr val="tx1"/>
            </a:solidFill>
          </a:endParaRPr>
        </a:p>
      </dgm:t>
    </dgm:pt>
    <dgm:pt modelId="{86C1537A-79FF-44AB-9390-E8AE2030587D}">
      <dgm:prSet phldrT="[Text]" custT="1"/>
      <dgm:spPr/>
      <dgm:t>
        <a:bodyPr/>
        <a:lstStyle/>
        <a:p>
          <a:r>
            <a:rPr lang="en-IN" sz="800">
              <a:solidFill>
                <a:schemeClr val="tx1"/>
              </a:solidFill>
            </a:rPr>
            <a:t>Suppliers &amp; Employees</a:t>
          </a:r>
        </a:p>
      </dgm:t>
    </dgm:pt>
    <dgm:pt modelId="{F4F6A6AB-FE1A-4B8F-A1A4-2F6FFACC1F33}" type="parTrans" cxnId="{70D89F24-33DF-4D90-AC59-4458602E5670}">
      <dgm:prSet/>
      <dgm:spPr/>
      <dgm:t>
        <a:bodyPr/>
        <a:lstStyle/>
        <a:p>
          <a:endParaRPr lang="en-IN" sz="800">
            <a:solidFill>
              <a:schemeClr val="tx1"/>
            </a:solidFill>
          </a:endParaRPr>
        </a:p>
      </dgm:t>
    </dgm:pt>
    <dgm:pt modelId="{378DBB20-0716-4210-B2A0-2886BC4D7C68}" type="sibTrans" cxnId="{70D89F24-33DF-4D90-AC59-4458602E5670}">
      <dgm:prSet custT="1"/>
      <dgm:spPr/>
      <dgm:t>
        <a:bodyPr/>
        <a:lstStyle/>
        <a:p>
          <a:endParaRPr lang="en-IN" sz="800">
            <a:solidFill>
              <a:schemeClr val="tx1"/>
            </a:solidFill>
          </a:endParaRPr>
        </a:p>
      </dgm:t>
    </dgm:pt>
    <dgm:pt modelId="{C37C70AB-93AC-43EC-A2E4-273062D98B1F}">
      <dgm:prSet phldrT="[Text]" custT="1"/>
      <dgm:spPr/>
      <dgm:t>
        <a:bodyPr/>
        <a:lstStyle/>
        <a:p>
          <a:r>
            <a:rPr lang="en-IN" sz="800">
              <a:solidFill>
                <a:schemeClr val="tx1"/>
              </a:solidFill>
            </a:rPr>
            <a:t>Sourcing &amp; HR</a:t>
          </a:r>
        </a:p>
      </dgm:t>
    </dgm:pt>
    <dgm:pt modelId="{E6926242-9001-40EB-A2C5-5D8DA5CDC1F8}" type="parTrans" cxnId="{80C05D48-8B09-411B-9EB7-CC5F5C6CFC51}">
      <dgm:prSet/>
      <dgm:spPr/>
      <dgm:t>
        <a:bodyPr/>
        <a:lstStyle/>
        <a:p>
          <a:endParaRPr lang="en-IN" sz="800">
            <a:solidFill>
              <a:schemeClr val="tx1"/>
            </a:solidFill>
          </a:endParaRPr>
        </a:p>
      </dgm:t>
    </dgm:pt>
    <dgm:pt modelId="{A08E5E4A-B178-4075-B154-628DEBF9F3AE}" type="sibTrans" cxnId="{80C05D48-8B09-411B-9EB7-CC5F5C6CFC51}">
      <dgm:prSet/>
      <dgm:spPr/>
      <dgm:t>
        <a:bodyPr/>
        <a:lstStyle/>
        <a:p>
          <a:endParaRPr lang="en-IN" sz="800">
            <a:solidFill>
              <a:schemeClr val="tx1"/>
            </a:solidFill>
          </a:endParaRPr>
        </a:p>
      </dgm:t>
    </dgm:pt>
    <dgm:pt modelId="{370729F7-31D6-43C2-A823-EE3F247F9FE5}">
      <dgm:prSet phldrT="[Text]" custT="1"/>
      <dgm:spPr/>
      <dgm:t>
        <a:bodyPr/>
        <a:lstStyle/>
        <a:p>
          <a:r>
            <a:rPr lang="en-IN" sz="800">
              <a:solidFill>
                <a:schemeClr val="tx1"/>
              </a:solidFill>
            </a:rPr>
            <a:t>Operating Assets  (Physical &amp; Intangible) &amp; Business Processes</a:t>
          </a:r>
        </a:p>
      </dgm:t>
    </dgm:pt>
    <dgm:pt modelId="{9632638C-A284-43DD-9432-16959E2D9A76}" type="parTrans" cxnId="{2CB59A89-6848-4084-9267-49FD9A62EF38}">
      <dgm:prSet/>
      <dgm:spPr/>
      <dgm:t>
        <a:bodyPr/>
        <a:lstStyle/>
        <a:p>
          <a:endParaRPr lang="en-IN" sz="800">
            <a:solidFill>
              <a:schemeClr val="tx1"/>
            </a:solidFill>
          </a:endParaRPr>
        </a:p>
      </dgm:t>
    </dgm:pt>
    <dgm:pt modelId="{11E00C8E-B689-4395-AADC-71A592B17D27}" type="sibTrans" cxnId="{2CB59A89-6848-4084-9267-49FD9A62EF38}">
      <dgm:prSet custT="1"/>
      <dgm:spPr/>
      <dgm:t>
        <a:bodyPr/>
        <a:lstStyle/>
        <a:p>
          <a:endParaRPr lang="en-IN" sz="800">
            <a:solidFill>
              <a:schemeClr val="tx1"/>
            </a:solidFill>
          </a:endParaRPr>
        </a:p>
      </dgm:t>
    </dgm:pt>
    <dgm:pt modelId="{719983FD-777D-4D0A-8910-DAAE357CB13F}">
      <dgm:prSet phldrT="[Text]" custT="1"/>
      <dgm:spPr/>
      <dgm:t>
        <a:bodyPr/>
        <a:lstStyle/>
        <a:p>
          <a:r>
            <a:rPr lang="en-IN" sz="800">
              <a:solidFill>
                <a:schemeClr val="tx1"/>
              </a:solidFill>
            </a:rPr>
            <a:t> Efficiency, Quality Standards and  Costs</a:t>
          </a:r>
        </a:p>
      </dgm:t>
    </dgm:pt>
    <dgm:pt modelId="{633BE3C4-8990-4263-AD4D-351D3610D6DA}" type="parTrans" cxnId="{BB81ED15-512F-4A48-9F75-61BDB9D3D719}">
      <dgm:prSet/>
      <dgm:spPr/>
      <dgm:t>
        <a:bodyPr/>
        <a:lstStyle/>
        <a:p>
          <a:endParaRPr lang="en-IN" sz="800">
            <a:solidFill>
              <a:schemeClr val="tx1"/>
            </a:solidFill>
          </a:endParaRPr>
        </a:p>
      </dgm:t>
    </dgm:pt>
    <dgm:pt modelId="{27DFD90A-604B-45D4-A400-0B42CAC6D55C}" type="sibTrans" cxnId="{BB81ED15-512F-4A48-9F75-61BDB9D3D719}">
      <dgm:prSet/>
      <dgm:spPr/>
      <dgm:t>
        <a:bodyPr/>
        <a:lstStyle/>
        <a:p>
          <a:endParaRPr lang="en-IN" sz="800">
            <a:solidFill>
              <a:schemeClr val="tx1"/>
            </a:solidFill>
          </a:endParaRPr>
        </a:p>
      </dgm:t>
    </dgm:pt>
    <dgm:pt modelId="{451F0F1D-FC0A-427A-8B40-66831D3430E6}">
      <dgm:prSet phldrT="[Text]" custT="1"/>
      <dgm:spPr/>
      <dgm:t>
        <a:bodyPr/>
        <a:lstStyle/>
        <a:p>
          <a:r>
            <a:rPr lang="en-IN" sz="800">
              <a:solidFill>
                <a:schemeClr val="tx1"/>
              </a:solidFill>
            </a:rPr>
            <a:t>Sources &amp; Costs of Financing &amp; Monetary Returns</a:t>
          </a:r>
        </a:p>
      </dgm:t>
    </dgm:pt>
    <dgm:pt modelId="{D46DB08D-3FF6-44C7-8A0A-418551D35EA4}" type="parTrans" cxnId="{E6863FC2-34F5-4C66-BD3F-FAE2A3E3616C}">
      <dgm:prSet/>
      <dgm:spPr/>
      <dgm:t>
        <a:bodyPr/>
        <a:lstStyle/>
        <a:p>
          <a:endParaRPr lang="en-IN" sz="800">
            <a:solidFill>
              <a:schemeClr val="tx1"/>
            </a:solidFill>
          </a:endParaRPr>
        </a:p>
      </dgm:t>
    </dgm:pt>
    <dgm:pt modelId="{28F65DB6-FDE6-4D13-ADEA-742985B6D5E3}" type="sibTrans" cxnId="{E6863FC2-34F5-4C66-BD3F-FAE2A3E3616C}">
      <dgm:prSet/>
      <dgm:spPr/>
      <dgm:t>
        <a:bodyPr/>
        <a:lstStyle/>
        <a:p>
          <a:endParaRPr lang="en-IN" sz="800">
            <a:solidFill>
              <a:schemeClr val="tx1"/>
            </a:solidFill>
          </a:endParaRPr>
        </a:p>
      </dgm:t>
    </dgm:pt>
    <dgm:pt modelId="{05AB1FAD-A6A2-459D-9317-7232434562D4}">
      <dgm:prSet phldrT="[Text]" custT="1"/>
      <dgm:spPr/>
      <dgm:t>
        <a:bodyPr/>
        <a:lstStyle/>
        <a:p>
          <a:r>
            <a:rPr lang="en-IN" sz="800">
              <a:solidFill>
                <a:schemeClr val="tx1"/>
              </a:solidFill>
            </a:rPr>
            <a:t>Geography &amp; Jurisdiction</a:t>
          </a:r>
        </a:p>
      </dgm:t>
    </dgm:pt>
    <dgm:pt modelId="{0A404E9E-B3FA-4123-A81D-23D84196CBEC}" type="parTrans" cxnId="{8F09A0DB-8D5C-48ED-8D9D-35A925C1339C}">
      <dgm:prSet/>
      <dgm:spPr/>
      <dgm:t>
        <a:bodyPr/>
        <a:lstStyle/>
        <a:p>
          <a:endParaRPr lang="en-IN" sz="800">
            <a:solidFill>
              <a:schemeClr val="tx1"/>
            </a:solidFill>
          </a:endParaRPr>
        </a:p>
      </dgm:t>
    </dgm:pt>
    <dgm:pt modelId="{0A408051-2D23-4BBF-B893-7BC0BE645C97}" type="sibTrans" cxnId="{8F09A0DB-8D5C-48ED-8D9D-35A925C1339C}">
      <dgm:prSet custT="1"/>
      <dgm:spPr/>
      <dgm:t>
        <a:bodyPr/>
        <a:lstStyle/>
        <a:p>
          <a:endParaRPr lang="en-IN" sz="800">
            <a:solidFill>
              <a:schemeClr val="tx1"/>
            </a:solidFill>
          </a:endParaRPr>
        </a:p>
      </dgm:t>
    </dgm:pt>
    <dgm:pt modelId="{D6436C5E-7A14-4395-A6E8-AB76896FF937}">
      <dgm:prSet phldrT="[Text]" custT="1"/>
      <dgm:spPr/>
      <dgm:t>
        <a:bodyPr/>
        <a:lstStyle/>
        <a:p>
          <a:r>
            <a:rPr lang="en-IN" sz="800">
              <a:solidFill>
                <a:schemeClr val="tx1"/>
              </a:solidFill>
            </a:rPr>
            <a:t>Legal and Social framework, Advocacy, Environment &amp; Climate - resource availability , costs and quality</a:t>
          </a:r>
        </a:p>
      </dgm:t>
    </dgm:pt>
    <dgm:pt modelId="{EAEDAB19-9B97-4214-B739-A6C2B0101B56}" type="parTrans" cxnId="{CDC9014A-DE0D-43EB-8CC6-E198AC23FE4D}">
      <dgm:prSet/>
      <dgm:spPr/>
      <dgm:t>
        <a:bodyPr/>
        <a:lstStyle/>
        <a:p>
          <a:endParaRPr lang="en-IN" sz="800">
            <a:solidFill>
              <a:schemeClr val="tx1"/>
            </a:solidFill>
          </a:endParaRPr>
        </a:p>
      </dgm:t>
    </dgm:pt>
    <dgm:pt modelId="{429DA9FF-0E9E-4D03-B508-590057EE85F2}" type="sibTrans" cxnId="{CDC9014A-DE0D-43EB-8CC6-E198AC23FE4D}">
      <dgm:prSet/>
      <dgm:spPr/>
      <dgm:t>
        <a:bodyPr/>
        <a:lstStyle/>
        <a:p>
          <a:endParaRPr lang="en-IN" sz="800">
            <a:solidFill>
              <a:schemeClr val="tx1"/>
            </a:solidFill>
          </a:endParaRPr>
        </a:p>
      </dgm:t>
    </dgm:pt>
    <dgm:pt modelId="{D2D6A713-390B-4ECD-962E-5815880C8437}">
      <dgm:prSet phldrT="[Text]" custT="1"/>
      <dgm:spPr/>
      <dgm:t>
        <a:bodyPr/>
        <a:lstStyle/>
        <a:p>
          <a:r>
            <a:rPr lang="en-IN" sz="800">
              <a:solidFill>
                <a:schemeClr val="tx1"/>
              </a:solidFill>
            </a:rPr>
            <a:t>Customers &amp; Society</a:t>
          </a:r>
        </a:p>
      </dgm:t>
    </dgm:pt>
    <dgm:pt modelId="{25F8089D-820D-4A75-81E9-95EA2F7D4C4B}" type="parTrans" cxnId="{18BFA8A4-F865-400D-9DC7-2CB9E261306C}">
      <dgm:prSet/>
      <dgm:spPr/>
      <dgm:t>
        <a:bodyPr/>
        <a:lstStyle/>
        <a:p>
          <a:endParaRPr lang="en-IN" sz="800">
            <a:solidFill>
              <a:schemeClr val="tx1"/>
            </a:solidFill>
          </a:endParaRPr>
        </a:p>
      </dgm:t>
    </dgm:pt>
    <dgm:pt modelId="{30A98898-6E7B-4E00-9F7C-11F61BABD142}" type="sibTrans" cxnId="{18BFA8A4-F865-400D-9DC7-2CB9E261306C}">
      <dgm:prSet custT="1"/>
      <dgm:spPr/>
      <dgm:t>
        <a:bodyPr/>
        <a:lstStyle/>
        <a:p>
          <a:endParaRPr lang="en-IN" sz="800">
            <a:solidFill>
              <a:schemeClr val="tx1"/>
            </a:solidFill>
          </a:endParaRPr>
        </a:p>
      </dgm:t>
    </dgm:pt>
    <dgm:pt modelId="{3693F3EE-6E67-4CF7-80D8-497C1147F311}">
      <dgm:prSet phldrT="[Text]" custT="1"/>
      <dgm:spPr/>
      <dgm:t>
        <a:bodyPr/>
        <a:lstStyle/>
        <a:p>
          <a:r>
            <a:rPr lang="en-IN" sz="800">
              <a:solidFill>
                <a:schemeClr val="tx1"/>
              </a:solidFill>
            </a:rPr>
            <a:t>Demadn-Supply cycles, Value Awareness , Reputation &amp; Sphere of Influence, Moral &amp; Ethical Framework</a:t>
          </a:r>
        </a:p>
      </dgm:t>
    </dgm:pt>
    <dgm:pt modelId="{C3AA8F1F-D31F-4F6C-B2F6-247F43205EF7}" type="parTrans" cxnId="{6767A210-E31B-4186-AF16-FA6C3E9C34D4}">
      <dgm:prSet/>
      <dgm:spPr/>
      <dgm:t>
        <a:bodyPr/>
        <a:lstStyle/>
        <a:p>
          <a:endParaRPr lang="en-IN" sz="800">
            <a:solidFill>
              <a:schemeClr val="tx1"/>
            </a:solidFill>
          </a:endParaRPr>
        </a:p>
      </dgm:t>
    </dgm:pt>
    <dgm:pt modelId="{1484A1DD-22D8-4E59-90FA-6CF47938DE21}" type="sibTrans" cxnId="{6767A210-E31B-4186-AF16-FA6C3E9C34D4}">
      <dgm:prSet/>
      <dgm:spPr/>
      <dgm:t>
        <a:bodyPr/>
        <a:lstStyle/>
        <a:p>
          <a:endParaRPr lang="en-IN" sz="800">
            <a:solidFill>
              <a:schemeClr val="tx1"/>
            </a:solidFill>
          </a:endParaRPr>
        </a:p>
      </dgm:t>
    </dgm:pt>
    <dgm:pt modelId="{CE62B7B1-F331-4A74-8223-D9612CB2BE7E}" type="pres">
      <dgm:prSet presAssocID="{73E6BA86-4EC5-4739-B013-2D0B69BBC54A}" presName="Name0" presStyleCnt="0">
        <dgm:presLayoutVars>
          <dgm:chMax/>
          <dgm:chPref/>
          <dgm:dir/>
          <dgm:animLvl val="lvl"/>
        </dgm:presLayoutVars>
      </dgm:prSet>
      <dgm:spPr/>
      <dgm:t>
        <a:bodyPr/>
        <a:lstStyle/>
        <a:p>
          <a:endParaRPr lang="en-US"/>
        </a:p>
      </dgm:t>
    </dgm:pt>
    <dgm:pt modelId="{18C8532A-9F2C-460A-948D-B309347695A4}" type="pres">
      <dgm:prSet presAssocID="{5378E14B-C55A-4449-98DA-64FB22DA0BFF}" presName="composite" presStyleCnt="0"/>
      <dgm:spPr/>
    </dgm:pt>
    <dgm:pt modelId="{D69724EE-6A59-4060-9612-6F1D135F765C}" type="pres">
      <dgm:prSet presAssocID="{5378E14B-C55A-4449-98DA-64FB22DA0BFF}" presName="Parent1" presStyleLbl="node1" presStyleIdx="0" presStyleCnt="10">
        <dgm:presLayoutVars>
          <dgm:chMax val="1"/>
          <dgm:chPref val="1"/>
          <dgm:bulletEnabled val="1"/>
        </dgm:presLayoutVars>
      </dgm:prSet>
      <dgm:spPr/>
      <dgm:t>
        <a:bodyPr/>
        <a:lstStyle/>
        <a:p>
          <a:endParaRPr lang="en-US"/>
        </a:p>
      </dgm:t>
    </dgm:pt>
    <dgm:pt modelId="{23BE9BB4-F73D-4CD6-A63F-55F5FDB8D70A}" type="pres">
      <dgm:prSet presAssocID="{5378E14B-C55A-4449-98DA-64FB22DA0BFF}" presName="Childtext1" presStyleLbl="revTx" presStyleIdx="0" presStyleCnt="5">
        <dgm:presLayoutVars>
          <dgm:chMax val="0"/>
          <dgm:chPref val="0"/>
          <dgm:bulletEnabled val="1"/>
        </dgm:presLayoutVars>
      </dgm:prSet>
      <dgm:spPr/>
      <dgm:t>
        <a:bodyPr/>
        <a:lstStyle/>
        <a:p>
          <a:endParaRPr lang="en-US"/>
        </a:p>
      </dgm:t>
    </dgm:pt>
    <dgm:pt modelId="{35FFC2A2-E12E-45E7-82B8-65C644B33509}" type="pres">
      <dgm:prSet presAssocID="{5378E14B-C55A-4449-98DA-64FB22DA0BFF}" presName="BalanceSpacing" presStyleCnt="0"/>
      <dgm:spPr/>
    </dgm:pt>
    <dgm:pt modelId="{FDEA43C0-C965-41A6-8A46-AAD65921BBE8}" type="pres">
      <dgm:prSet presAssocID="{5378E14B-C55A-4449-98DA-64FB22DA0BFF}" presName="BalanceSpacing1" presStyleCnt="0"/>
      <dgm:spPr/>
    </dgm:pt>
    <dgm:pt modelId="{8ECFC187-17F0-4A3F-B71A-4355E9BF9965}" type="pres">
      <dgm:prSet presAssocID="{4EAC2753-73CE-4ECA-AA13-2AE95E45B89C}" presName="Accent1Text" presStyleLbl="node1" presStyleIdx="1" presStyleCnt="10"/>
      <dgm:spPr/>
      <dgm:t>
        <a:bodyPr/>
        <a:lstStyle/>
        <a:p>
          <a:endParaRPr lang="en-US"/>
        </a:p>
      </dgm:t>
    </dgm:pt>
    <dgm:pt modelId="{23699D90-C6A6-4954-9757-77B59D78D2DF}" type="pres">
      <dgm:prSet presAssocID="{4EAC2753-73CE-4ECA-AA13-2AE95E45B89C}" presName="spaceBetweenRectangles" presStyleCnt="0"/>
      <dgm:spPr/>
    </dgm:pt>
    <dgm:pt modelId="{2D000E08-485C-4805-B3D7-A021A372BFC9}" type="pres">
      <dgm:prSet presAssocID="{86C1537A-79FF-44AB-9390-E8AE2030587D}" presName="composite" presStyleCnt="0"/>
      <dgm:spPr/>
    </dgm:pt>
    <dgm:pt modelId="{8C082EBA-7B5F-456F-A84D-0070C452A5E0}" type="pres">
      <dgm:prSet presAssocID="{86C1537A-79FF-44AB-9390-E8AE2030587D}" presName="Parent1" presStyleLbl="node1" presStyleIdx="2" presStyleCnt="10">
        <dgm:presLayoutVars>
          <dgm:chMax val="1"/>
          <dgm:chPref val="1"/>
          <dgm:bulletEnabled val="1"/>
        </dgm:presLayoutVars>
      </dgm:prSet>
      <dgm:spPr/>
      <dgm:t>
        <a:bodyPr/>
        <a:lstStyle/>
        <a:p>
          <a:endParaRPr lang="en-US"/>
        </a:p>
      </dgm:t>
    </dgm:pt>
    <dgm:pt modelId="{4DF105E0-3831-4ACC-8E1E-3EC286324ED1}" type="pres">
      <dgm:prSet presAssocID="{86C1537A-79FF-44AB-9390-E8AE2030587D}" presName="Childtext1" presStyleLbl="revTx" presStyleIdx="1" presStyleCnt="5">
        <dgm:presLayoutVars>
          <dgm:chMax val="0"/>
          <dgm:chPref val="0"/>
          <dgm:bulletEnabled val="1"/>
        </dgm:presLayoutVars>
      </dgm:prSet>
      <dgm:spPr/>
      <dgm:t>
        <a:bodyPr/>
        <a:lstStyle/>
        <a:p>
          <a:endParaRPr lang="en-US"/>
        </a:p>
      </dgm:t>
    </dgm:pt>
    <dgm:pt modelId="{C73A3462-FCA5-4EBC-AC78-05108CF4C513}" type="pres">
      <dgm:prSet presAssocID="{86C1537A-79FF-44AB-9390-E8AE2030587D}" presName="BalanceSpacing" presStyleCnt="0"/>
      <dgm:spPr/>
    </dgm:pt>
    <dgm:pt modelId="{23FA054D-B0AE-4A73-AD93-2E1222837C40}" type="pres">
      <dgm:prSet presAssocID="{86C1537A-79FF-44AB-9390-E8AE2030587D}" presName="BalanceSpacing1" presStyleCnt="0"/>
      <dgm:spPr/>
    </dgm:pt>
    <dgm:pt modelId="{1089AF4A-4BF9-41E5-B014-A0E4E5CA0B82}" type="pres">
      <dgm:prSet presAssocID="{378DBB20-0716-4210-B2A0-2886BC4D7C68}" presName="Accent1Text" presStyleLbl="node1" presStyleIdx="3" presStyleCnt="10"/>
      <dgm:spPr/>
      <dgm:t>
        <a:bodyPr/>
        <a:lstStyle/>
        <a:p>
          <a:endParaRPr lang="en-US"/>
        </a:p>
      </dgm:t>
    </dgm:pt>
    <dgm:pt modelId="{8C29C9EA-8C11-4409-9B2A-CA9C6743BEDD}" type="pres">
      <dgm:prSet presAssocID="{378DBB20-0716-4210-B2A0-2886BC4D7C68}" presName="spaceBetweenRectangles" presStyleCnt="0"/>
      <dgm:spPr/>
    </dgm:pt>
    <dgm:pt modelId="{CE0D85BB-B5F1-49DF-96F7-9059DD08352A}" type="pres">
      <dgm:prSet presAssocID="{D2D6A713-390B-4ECD-962E-5815880C8437}" presName="composite" presStyleCnt="0"/>
      <dgm:spPr/>
    </dgm:pt>
    <dgm:pt modelId="{8D7830E9-38F9-4102-A769-F6D661C5F643}" type="pres">
      <dgm:prSet presAssocID="{D2D6A713-390B-4ECD-962E-5815880C8437}" presName="Parent1" presStyleLbl="node1" presStyleIdx="4" presStyleCnt="10">
        <dgm:presLayoutVars>
          <dgm:chMax val="1"/>
          <dgm:chPref val="1"/>
          <dgm:bulletEnabled val="1"/>
        </dgm:presLayoutVars>
      </dgm:prSet>
      <dgm:spPr/>
      <dgm:t>
        <a:bodyPr/>
        <a:lstStyle/>
        <a:p>
          <a:endParaRPr lang="en-US"/>
        </a:p>
      </dgm:t>
    </dgm:pt>
    <dgm:pt modelId="{23AB6B69-1D7A-446B-92E2-EDE442A22AB0}" type="pres">
      <dgm:prSet presAssocID="{D2D6A713-390B-4ECD-962E-5815880C8437}" presName="Childtext1" presStyleLbl="revTx" presStyleIdx="2" presStyleCnt="5">
        <dgm:presLayoutVars>
          <dgm:chMax val="0"/>
          <dgm:chPref val="0"/>
          <dgm:bulletEnabled val="1"/>
        </dgm:presLayoutVars>
      </dgm:prSet>
      <dgm:spPr/>
      <dgm:t>
        <a:bodyPr/>
        <a:lstStyle/>
        <a:p>
          <a:endParaRPr lang="en-US"/>
        </a:p>
      </dgm:t>
    </dgm:pt>
    <dgm:pt modelId="{7345F273-71F1-4F31-860A-6B2E0A3DA222}" type="pres">
      <dgm:prSet presAssocID="{D2D6A713-390B-4ECD-962E-5815880C8437}" presName="BalanceSpacing" presStyleCnt="0"/>
      <dgm:spPr/>
    </dgm:pt>
    <dgm:pt modelId="{6BB64742-B319-479E-AFDA-C0084AADBD09}" type="pres">
      <dgm:prSet presAssocID="{D2D6A713-390B-4ECD-962E-5815880C8437}" presName="BalanceSpacing1" presStyleCnt="0"/>
      <dgm:spPr/>
    </dgm:pt>
    <dgm:pt modelId="{E875CD53-22E9-4B83-91D0-C6D1ACBDCD7A}" type="pres">
      <dgm:prSet presAssocID="{30A98898-6E7B-4E00-9F7C-11F61BABD142}" presName="Accent1Text" presStyleLbl="node1" presStyleIdx="5" presStyleCnt="10"/>
      <dgm:spPr/>
      <dgm:t>
        <a:bodyPr/>
        <a:lstStyle/>
        <a:p>
          <a:endParaRPr lang="en-US"/>
        </a:p>
      </dgm:t>
    </dgm:pt>
    <dgm:pt modelId="{CE7E61BA-2078-4EFB-8F52-A28F089C666A}" type="pres">
      <dgm:prSet presAssocID="{30A98898-6E7B-4E00-9F7C-11F61BABD142}" presName="spaceBetweenRectangles" presStyleCnt="0"/>
      <dgm:spPr/>
    </dgm:pt>
    <dgm:pt modelId="{D94A94CD-12E6-468D-A977-0C68CD7BA4B8}" type="pres">
      <dgm:prSet presAssocID="{370729F7-31D6-43C2-A823-EE3F247F9FE5}" presName="composite" presStyleCnt="0"/>
      <dgm:spPr/>
    </dgm:pt>
    <dgm:pt modelId="{2820DC9D-72BE-444C-93BF-87EEC5136140}" type="pres">
      <dgm:prSet presAssocID="{370729F7-31D6-43C2-A823-EE3F247F9FE5}" presName="Parent1" presStyleLbl="node1" presStyleIdx="6" presStyleCnt="10">
        <dgm:presLayoutVars>
          <dgm:chMax val="1"/>
          <dgm:chPref val="1"/>
          <dgm:bulletEnabled val="1"/>
        </dgm:presLayoutVars>
      </dgm:prSet>
      <dgm:spPr/>
      <dgm:t>
        <a:bodyPr/>
        <a:lstStyle/>
        <a:p>
          <a:endParaRPr lang="en-US"/>
        </a:p>
      </dgm:t>
    </dgm:pt>
    <dgm:pt modelId="{0048AACF-C4D9-4739-90FC-AAE8E2AAD807}" type="pres">
      <dgm:prSet presAssocID="{370729F7-31D6-43C2-A823-EE3F247F9FE5}" presName="Childtext1" presStyleLbl="revTx" presStyleIdx="3" presStyleCnt="5">
        <dgm:presLayoutVars>
          <dgm:chMax val="0"/>
          <dgm:chPref val="0"/>
          <dgm:bulletEnabled val="1"/>
        </dgm:presLayoutVars>
      </dgm:prSet>
      <dgm:spPr/>
      <dgm:t>
        <a:bodyPr/>
        <a:lstStyle/>
        <a:p>
          <a:endParaRPr lang="en-US"/>
        </a:p>
      </dgm:t>
    </dgm:pt>
    <dgm:pt modelId="{A994AD49-03C0-4643-A4D9-0D2CB9BFADDC}" type="pres">
      <dgm:prSet presAssocID="{370729F7-31D6-43C2-A823-EE3F247F9FE5}" presName="BalanceSpacing" presStyleCnt="0"/>
      <dgm:spPr/>
    </dgm:pt>
    <dgm:pt modelId="{3D30AF7F-4FA5-471B-A330-2BC833FD21B6}" type="pres">
      <dgm:prSet presAssocID="{370729F7-31D6-43C2-A823-EE3F247F9FE5}" presName="BalanceSpacing1" presStyleCnt="0"/>
      <dgm:spPr/>
    </dgm:pt>
    <dgm:pt modelId="{2EA0B8FD-9DA0-4E61-B7EC-22EF1F8730C5}" type="pres">
      <dgm:prSet presAssocID="{11E00C8E-B689-4395-AADC-71A592B17D27}" presName="Accent1Text" presStyleLbl="node1" presStyleIdx="7" presStyleCnt="10"/>
      <dgm:spPr/>
      <dgm:t>
        <a:bodyPr/>
        <a:lstStyle/>
        <a:p>
          <a:endParaRPr lang="en-US"/>
        </a:p>
      </dgm:t>
    </dgm:pt>
    <dgm:pt modelId="{1511BA77-46A3-4FD3-8E67-C19EA55BCEE1}" type="pres">
      <dgm:prSet presAssocID="{11E00C8E-B689-4395-AADC-71A592B17D27}" presName="spaceBetweenRectangles" presStyleCnt="0"/>
      <dgm:spPr/>
    </dgm:pt>
    <dgm:pt modelId="{CE389640-D399-4601-9E06-04A3DB123BC2}" type="pres">
      <dgm:prSet presAssocID="{05AB1FAD-A6A2-459D-9317-7232434562D4}" presName="composite" presStyleCnt="0"/>
      <dgm:spPr/>
    </dgm:pt>
    <dgm:pt modelId="{2CCB4A79-FBEE-42AD-85C1-2AA7DC73E508}" type="pres">
      <dgm:prSet presAssocID="{05AB1FAD-A6A2-459D-9317-7232434562D4}" presName="Parent1" presStyleLbl="node1" presStyleIdx="8" presStyleCnt="10">
        <dgm:presLayoutVars>
          <dgm:chMax val="1"/>
          <dgm:chPref val="1"/>
          <dgm:bulletEnabled val="1"/>
        </dgm:presLayoutVars>
      </dgm:prSet>
      <dgm:spPr/>
      <dgm:t>
        <a:bodyPr/>
        <a:lstStyle/>
        <a:p>
          <a:endParaRPr lang="en-US"/>
        </a:p>
      </dgm:t>
    </dgm:pt>
    <dgm:pt modelId="{3088F880-16A9-4282-BAFD-31515C4C0A3F}" type="pres">
      <dgm:prSet presAssocID="{05AB1FAD-A6A2-459D-9317-7232434562D4}" presName="Childtext1" presStyleLbl="revTx" presStyleIdx="4" presStyleCnt="5">
        <dgm:presLayoutVars>
          <dgm:chMax val="0"/>
          <dgm:chPref val="0"/>
          <dgm:bulletEnabled val="1"/>
        </dgm:presLayoutVars>
      </dgm:prSet>
      <dgm:spPr/>
      <dgm:t>
        <a:bodyPr/>
        <a:lstStyle/>
        <a:p>
          <a:endParaRPr lang="en-US"/>
        </a:p>
      </dgm:t>
    </dgm:pt>
    <dgm:pt modelId="{471FE345-FE30-448F-B9DB-17F6E8DD6B4D}" type="pres">
      <dgm:prSet presAssocID="{05AB1FAD-A6A2-459D-9317-7232434562D4}" presName="BalanceSpacing" presStyleCnt="0"/>
      <dgm:spPr/>
    </dgm:pt>
    <dgm:pt modelId="{6AAE0352-1DB0-47DF-B86B-C76264137FAF}" type="pres">
      <dgm:prSet presAssocID="{05AB1FAD-A6A2-459D-9317-7232434562D4}" presName="BalanceSpacing1" presStyleCnt="0"/>
      <dgm:spPr/>
    </dgm:pt>
    <dgm:pt modelId="{3499A6EC-3EF5-438A-BC50-8ED37A67FEFC}" type="pres">
      <dgm:prSet presAssocID="{0A408051-2D23-4BBF-B893-7BC0BE645C97}" presName="Accent1Text" presStyleLbl="node1" presStyleIdx="9" presStyleCnt="10"/>
      <dgm:spPr/>
      <dgm:t>
        <a:bodyPr/>
        <a:lstStyle/>
        <a:p>
          <a:endParaRPr lang="en-US"/>
        </a:p>
      </dgm:t>
    </dgm:pt>
  </dgm:ptLst>
  <dgm:cxnLst>
    <dgm:cxn modelId="{80C05D48-8B09-411B-9EB7-CC5F5C6CFC51}" srcId="{86C1537A-79FF-44AB-9390-E8AE2030587D}" destId="{C37C70AB-93AC-43EC-A2E4-273062D98B1F}" srcOrd="0" destOrd="0" parTransId="{E6926242-9001-40EB-A2C5-5D8DA5CDC1F8}" sibTransId="{A08E5E4A-B178-4075-B154-628DEBF9F3AE}"/>
    <dgm:cxn modelId="{BB81ED15-512F-4A48-9F75-61BDB9D3D719}" srcId="{370729F7-31D6-43C2-A823-EE3F247F9FE5}" destId="{719983FD-777D-4D0A-8910-DAAE357CB13F}" srcOrd="0" destOrd="0" parTransId="{633BE3C4-8990-4263-AD4D-351D3610D6DA}" sibTransId="{27DFD90A-604B-45D4-A400-0B42CAC6D55C}"/>
    <dgm:cxn modelId="{3EF4C113-DFFB-4870-9B07-688EFF91199B}" type="presOf" srcId="{3693F3EE-6E67-4CF7-80D8-497C1147F311}" destId="{23AB6B69-1D7A-446B-92E2-EDE442A22AB0}" srcOrd="0" destOrd="0" presId="urn:microsoft.com/office/officeart/2008/layout/AlternatingHexagons"/>
    <dgm:cxn modelId="{DDF0070F-C913-429B-A087-386F5EA57FC7}" srcId="{73E6BA86-4EC5-4739-B013-2D0B69BBC54A}" destId="{5378E14B-C55A-4449-98DA-64FB22DA0BFF}" srcOrd="0" destOrd="0" parTransId="{AF19AB4C-7930-4FCF-8C42-095784EDE2EC}" sibTransId="{4EAC2753-73CE-4ECA-AA13-2AE95E45B89C}"/>
    <dgm:cxn modelId="{8F09A0DB-8D5C-48ED-8D9D-35A925C1339C}" srcId="{73E6BA86-4EC5-4739-B013-2D0B69BBC54A}" destId="{05AB1FAD-A6A2-459D-9317-7232434562D4}" srcOrd="4" destOrd="0" parTransId="{0A404E9E-B3FA-4123-A81D-23D84196CBEC}" sibTransId="{0A408051-2D23-4BBF-B893-7BC0BE645C97}"/>
    <dgm:cxn modelId="{8D32641B-823A-4FA2-8656-24E5D4B42DF6}" type="presOf" srcId="{4EAC2753-73CE-4ECA-AA13-2AE95E45B89C}" destId="{8ECFC187-17F0-4A3F-B71A-4355E9BF9965}" srcOrd="0" destOrd="0" presId="urn:microsoft.com/office/officeart/2008/layout/AlternatingHexagons"/>
    <dgm:cxn modelId="{9E516E09-439C-4892-AA76-F0CED8FDE85C}" type="presOf" srcId="{378DBB20-0716-4210-B2A0-2886BC4D7C68}" destId="{1089AF4A-4BF9-41E5-B014-A0E4E5CA0B82}" srcOrd="0" destOrd="0" presId="urn:microsoft.com/office/officeart/2008/layout/AlternatingHexagons"/>
    <dgm:cxn modelId="{8F50A8AE-E112-4E90-85FF-09FEBE492A9F}" type="presOf" srcId="{73E6BA86-4EC5-4739-B013-2D0B69BBC54A}" destId="{CE62B7B1-F331-4A74-8223-D9612CB2BE7E}" srcOrd="0" destOrd="0" presId="urn:microsoft.com/office/officeart/2008/layout/AlternatingHexagons"/>
    <dgm:cxn modelId="{70D89F24-33DF-4D90-AC59-4458602E5670}" srcId="{73E6BA86-4EC5-4739-B013-2D0B69BBC54A}" destId="{86C1537A-79FF-44AB-9390-E8AE2030587D}" srcOrd="1" destOrd="0" parTransId="{F4F6A6AB-FE1A-4B8F-A1A4-2F6FFACC1F33}" sibTransId="{378DBB20-0716-4210-B2A0-2886BC4D7C68}"/>
    <dgm:cxn modelId="{E6863FC2-34F5-4C66-BD3F-FAE2A3E3616C}" srcId="{5378E14B-C55A-4449-98DA-64FB22DA0BFF}" destId="{451F0F1D-FC0A-427A-8B40-66831D3430E6}" srcOrd="0" destOrd="0" parTransId="{D46DB08D-3FF6-44C7-8A0A-418551D35EA4}" sibTransId="{28F65DB6-FDE6-4D13-ADEA-742985B6D5E3}"/>
    <dgm:cxn modelId="{B07623B1-9D32-40DA-9AF4-8D5E8B7DC921}" type="presOf" srcId="{719983FD-777D-4D0A-8910-DAAE357CB13F}" destId="{0048AACF-C4D9-4739-90FC-AAE8E2AAD807}" srcOrd="0" destOrd="0" presId="urn:microsoft.com/office/officeart/2008/layout/AlternatingHexagons"/>
    <dgm:cxn modelId="{ABE95B3E-79A2-4B2E-AA53-8D7F92BAE933}" type="presOf" srcId="{D2D6A713-390B-4ECD-962E-5815880C8437}" destId="{8D7830E9-38F9-4102-A769-F6D661C5F643}" srcOrd="0" destOrd="0" presId="urn:microsoft.com/office/officeart/2008/layout/AlternatingHexagons"/>
    <dgm:cxn modelId="{CDC9014A-DE0D-43EB-8CC6-E198AC23FE4D}" srcId="{05AB1FAD-A6A2-459D-9317-7232434562D4}" destId="{D6436C5E-7A14-4395-A6E8-AB76896FF937}" srcOrd="0" destOrd="0" parTransId="{EAEDAB19-9B97-4214-B739-A6C2B0101B56}" sibTransId="{429DA9FF-0E9E-4D03-B508-590057EE85F2}"/>
    <dgm:cxn modelId="{04922DD0-F5E6-445A-80CE-FB121F8AA75F}" type="presOf" srcId="{5378E14B-C55A-4449-98DA-64FB22DA0BFF}" destId="{D69724EE-6A59-4060-9612-6F1D135F765C}" srcOrd="0" destOrd="0" presId="urn:microsoft.com/office/officeart/2008/layout/AlternatingHexagons"/>
    <dgm:cxn modelId="{383BD6C7-ADE0-47BA-8C09-7DB54186E1BA}" type="presOf" srcId="{370729F7-31D6-43C2-A823-EE3F247F9FE5}" destId="{2820DC9D-72BE-444C-93BF-87EEC5136140}" srcOrd="0" destOrd="0" presId="urn:microsoft.com/office/officeart/2008/layout/AlternatingHexagons"/>
    <dgm:cxn modelId="{18BFA8A4-F865-400D-9DC7-2CB9E261306C}" srcId="{73E6BA86-4EC5-4739-B013-2D0B69BBC54A}" destId="{D2D6A713-390B-4ECD-962E-5815880C8437}" srcOrd="2" destOrd="0" parTransId="{25F8089D-820D-4A75-81E9-95EA2F7D4C4B}" sibTransId="{30A98898-6E7B-4E00-9F7C-11F61BABD142}"/>
    <dgm:cxn modelId="{EADE8EE3-B2A4-42C9-9404-93F669AD6153}" type="presOf" srcId="{30A98898-6E7B-4E00-9F7C-11F61BABD142}" destId="{E875CD53-22E9-4B83-91D0-C6D1ACBDCD7A}" srcOrd="0" destOrd="0" presId="urn:microsoft.com/office/officeart/2008/layout/AlternatingHexagons"/>
    <dgm:cxn modelId="{528101C0-2126-4FEC-ACFC-0C05D07B6ACE}" type="presOf" srcId="{451F0F1D-FC0A-427A-8B40-66831D3430E6}" destId="{23BE9BB4-F73D-4CD6-A63F-55F5FDB8D70A}" srcOrd="0" destOrd="0" presId="urn:microsoft.com/office/officeart/2008/layout/AlternatingHexagons"/>
    <dgm:cxn modelId="{8814A4B1-7889-4050-8AA0-8E0B374882BB}" type="presOf" srcId="{11E00C8E-B689-4395-AADC-71A592B17D27}" destId="{2EA0B8FD-9DA0-4E61-B7EC-22EF1F8730C5}" srcOrd="0" destOrd="0" presId="urn:microsoft.com/office/officeart/2008/layout/AlternatingHexagons"/>
    <dgm:cxn modelId="{2CB59A89-6848-4084-9267-49FD9A62EF38}" srcId="{73E6BA86-4EC5-4739-B013-2D0B69BBC54A}" destId="{370729F7-31D6-43C2-A823-EE3F247F9FE5}" srcOrd="3" destOrd="0" parTransId="{9632638C-A284-43DD-9432-16959E2D9A76}" sibTransId="{11E00C8E-B689-4395-AADC-71A592B17D27}"/>
    <dgm:cxn modelId="{6767A210-E31B-4186-AF16-FA6C3E9C34D4}" srcId="{D2D6A713-390B-4ECD-962E-5815880C8437}" destId="{3693F3EE-6E67-4CF7-80D8-497C1147F311}" srcOrd="0" destOrd="0" parTransId="{C3AA8F1F-D31F-4F6C-B2F6-247F43205EF7}" sibTransId="{1484A1DD-22D8-4E59-90FA-6CF47938DE21}"/>
    <dgm:cxn modelId="{965C900E-9539-4110-BE69-F5B0E3C02A52}" type="presOf" srcId="{05AB1FAD-A6A2-459D-9317-7232434562D4}" destId="{2CCB4A79-FBEE-42AD-85C1-2AA7DC73E508}" srcOrd="0" destOrd="0" presId="urn:microsoft.com/office/officeart/2008/layout/AlternatingHexagons"/>
    <dgm:cxn modelId="{502FC8AA-81F2-4D5D-AF87-049C10F1D1FB}" type="presOf" srcId="{C37C70AB-93AC-43EC-A2E4-273062D98B1F}" destId="{4DF105E0-3831-4ACC-8E1E-3EC286324ED1}" srcOrd="0" destOrd="0" presId="urn:microsoft.com/office/officeart/2008/layout/AlternatingHexagons"/>
    <dgm:cxn modelId="{5A539838-FF83-4FE9-86F0-9377845001EF}" type="presOf" srcId="{0A408051-2D23-4BBF-B893-7BC0BE645C97}" destId="{3499A6EC-3EF5-438A-BC50-8ED37A67FEFC}" srcOrd="0" destOrd="0" presId="urn:microsoft.com/office/officeart/2008/layout/AlternatingHexagons"/>
    <dgm:cxn modelId="{B7303A59-AFFD-4BBE-BDDB-727152A2C3E7}" type="presOf" srcId="{86C1537A-79FF-44AB-9390-E8AE2030587D}" destId="{8C082EBA-7B5F-456F-A84D-0070C452A5E0}" srcOrd="0" destOrd="0" presId="urn:microsoft.com/office/officeart/2008/layout/AlternatingHexagons"/>
    <dgm:cxn modelId="{EE78E19B-7396-4588-ADB1-AD08035221F4}" type="presOf" srcId="{D6436C5E-7A14-4395-A6E8-AB76896FF937}" destId="{3088F880-16A9-4282-BAFD-31515C4C0A3F}" srcOrd="0" destOrd="0" presId="urn:microsoft.com/office/officeart/2008/layout/AlternatingHexagons"/>
    <dgm:cxn modelId="{2000F8D4-B606-45F8-8248-8BB496500699}" type="presParOf" srcId="{CE62B7B1-F331-4A74-8223-D9612CB2BE7E}" destId="{18C8532A-9F2C-460A-948D-B309347695A4}" srcOrd="0" destOrd="0" presId="urn:microsoft.com/office/officeart/2008/layout/AlternatingHexagons"/>
    <dgm:cxn modelId="{B63585B3-952B-47AD-9BFD-1A30343B1A56}" type="presParOf" srcId="{18C8532A-9F2C-460A-948D-B309347695A4}" destId="{D69724EE-6A59-4060-9612-6F1D135F765C}" srcOrd="0" destOrd="0" presId="urn:microsoft.com/office/officeart/2008/layout/AlternatingHexagons"/>
    <dgm:cxn modelId="{EB722CBD-4E19-4F0B-896D-4FA4F2BEA489}" type="presParOf" srcId="{18C8532A-9F2C-460A-948D-B309347695A4}" destId="{23BE9BB4-F73D-4CD6-A63F-55F5FDB8D70A}" srcOrd="1" destOrd="0" presId="urn:microsoft.com/office/officeart/2008/layout/AlternatingHexagons"/>
    <dgm:cxn modelId="{F16BE1D7-C9B6-4EAD-9ED1-AA781C7216DA}" type="presParOf" srcId="{18C8532A-9F2C-460A-948D-B309347695A4}" destId="{35FFC2A2-E12E-45E7-82B8-65C644B33509}" srcOrd="2" destOrd="0" presId="urn:microsoft.com/office/officeart/2008/layout/AlternatingHexagons"/>
    <dgm:cxn modelId="{742769F7-BC7A-4989-8FF2-2565B27281BC}" type="presParOf" srcId="{18C8532A-9F2C-460A-948D-B309347695A4}" destId="{FDEA43C0-C965-41A6-8A46-AAD65921BBE8}" srcOrd="3" destOrd="0" presId="urn:microsoft.com/office/officeart/2008/layout/AlternatingHexagons"/>
    <dgm:cxn modelId="{75F5BE38-EC6E-4410-8D22-00A8CCFFFD53}" type="presParOf" srcId="{18C8532A-9F2C-460A-948D-B309347695A4}" destId="{8ECFC187-17F0-4A3F-B71A-4355E9BF9965}" srcOrd="4" destOrd="0" presId="urn:microsoft.com/office/officeart/2008/layout/AlternatingHexagons"/>
    <dgm:cxn modelId="{EC71CB53-FF12-403E-A89C-A5D0DABF96A2}" type="presParOf" srcId="{CE62B7B1-F331-4A74-8223-D9612CB2BE7E}" destId="{23699D90-C6A6-4954-9757-77B59D78D2DF}" srcOrd="1" destOrd="0" presId="urn:microsoft.com/office/officeart/2008/layout/AlternatingHexagons"/>
    <dgm:cxn modelId="{D4B47C2C-4FAF-4F79-B1C2-7F5ED3797706}" type="presParOf" srcId="{CE62B7B1-F331-4A74-8223-D9612CB2BE7E}" destId="{2D000E08-485C-4805-B3D7-A021A372BFC9}" srcOrd="2" destOrd="0" presId="urn:microsoft.com/office/officeart/2008/layout/AlternatingHexagons"/>
    <dgm:cxn modelId="{59922A3E-B8A8-4157-AB28-5BA07EEBF9EC}" type="presParOf" srcId="{2D000E08-485C-4805-B3D7-A021A372BFC9}" destId="{8C082EBA-7B5F-456F-A84D-0070C452A5E0}" srcOrd="0" destOrd="0" presId="urn:microsoft.com/office/officeart/2008/layout/AlternatingHexagons"/>
    <dgm:cxn modelId="{C6A8E170-9BD3-4BEB-99B6-628E9E1C3392}" type="presParOf" srcId="{2D000E08-485C-4805-B3D7-A021A372BFC9}" destId="{4DF105E0-3831-4ACC-8E1E-3EC286324ED1}" srcOrd="1" destOrd="0" presId="urn:microsoft.com/office/officeart/2008/layout/AlternatingHexagons"/>
    <dgm:cxn modelId="{008105BA-7146-49D9-912D-130E4400E1CA}" type="presParOf" srcId="{2D000E08-485C-4805-B3D7-A021A372BFC9}" destId="{C73A3462-FCA5-4EBC-AC78-05108CF4C513}" srcOrd="2" destOrd="0" presId="urn:microsoft.com/office/officeart/2008/layout/AlternatingHexagons"/>
    <dgm:cxn modelId="{E7E9F30F-62E6-43E8-829F-C2B16CED16CF}" type="presParOf" srcId="{2D000E08-485C-4805-B3D7-A021A372BFC9}" destId="{23FA054D-B0AE-4A73-AD93-2E1222837C40}" srcOrd="3" destOrd="0" presId="urn:microsoft.com/office/officeart/2008/layout/AlternatingHexagons"/>
    <dgm:cxn modelId="{562BB997-8A97-4E9B-88D2-7C1D7C8E1FB5}" type="presParOf" srcId="{2D000E08-485C-4805-B3D7-A021A372BFC9}" destId="{1089AF4A-4BF9-41E5-B014-A0E4E5CA0B82}" srcOrd="4" destOrd="0" presId="urn:microsoft.com/office/officeart/2008/layout/AlternatingHexagons"/>
    <dgm:cxn modelId="{87459E89-8777-49BE-922B-D11985CF917B}" type="presParOf" srcId="{CE62B7B1-F331-4A74-8223-D9612CB2BE7E}" destId="{8C29C9EA-8C11-4409-9B2A-CA9C6743BEDD}" srcOrd="3" destOrd="0" presId="urn:microsoft.com/office/officeart/2008/layout/AlternatingHexagons"/>
    <dgm:cxn modelId="{07CDC611-BCCC-4017-A7DA-40E22DC57E1C}" type="presParOf" srcId="{CE62B7B1-F331-4A74-8223-D9612CB2BE7E}" destId="{CE0D85BB-B5F1-49DF-96F7-9059DD08352A}" srcOrd="4" destOrd="0" presId="urn:microsoft.com/office/officeart/2008/layout/AlternatingHexagons"/>
    <dgm:cxn modelId="{8C7CFF40-121B-4106-821A-5D96493E1988}" type="presParOf" srcId="{CE0D85BB-B5F1-49DF-96F7-9059DD08352A}" destId="{8D7830E9-38F9-4102-A769-F6D661C5F643}" srcOrd="0" destOrd="0" presId="urn:microsoft.com/office/officeart/2008/layout/AlternatingHexagons"/>
    <dgm:cxn modelId="{554EE778-EEA7-43B5-B2AA-79ED7F505D30}" type="presParOf" srcId="{CE0D85BB-B5F1-49DF-96F7-9059DD08352A}" destId="{23AB6B69-1D7A-446B-92E2-EDE442A22AB0}" srcOrd="1" destOrd="0" presId="urn:microsoft.com/office/officeart/2008/layout/AlternatingHexagons"/>
    <dgm:cxn modelId="{ADD01ECD-8679-44CB-95E2-55E0E23EA6DA}" type="presParOf" srcId="{CE0D85BB-B5F1-49DF-96F7-9059DD08352A}" destId="{7345F273-71F1-4F31-860A-6B2E0A3DA222}" srcOrd="2" destOrd="0" presId="urn:microsoft.com/office/officeart/2008/layout/AlternatingHexagons"/>
    <dgm:cxn modelId="{62269455-4CC0-4E84-AD54-D3D23ABCB8EF}" type="presParOf" srcId="{CE0D85BB-B5F1-49DF-96F7-9059DD08352A}" destId="{6BB64742-B319-479E-AFDA-C0084AADBD09}" srcOrd="3" destOrd="0" presId="urn:microsoft.com/office/officeart/2008/layout/AlternatingHexagons"/>
    <dgm:cxn modelId="{770293D3-2CF9-46EC-881A-8889A15784DD}" type="presParOf" srcId="{CE0D85BB-B5F1-49DF-96F7-9059DD08352A}" destId="{E875CD53-22E9-4B83-91D0-C6D1ACBDCD7A}" srcOrd="4" destOrd="0" presId="urn:microsoft.com/office/officeart/2008/layout/AlternatingHexagons"/>
    <dgm:cxn modelId="{8072FB55-A0D0-4B40-84BB-F4A32317B2BF}" type="presParOf" srcId="{CE62B7B1-F331-4A74-8223-D9612CB2BE7E}" destId="{CE7E61BA-2078-4EFB-8F52-A28F089C666A}" srcOrd="5" destOrd="0" presId="urn:microsoft.com/office/officeart/2008/layout/AlternatingHexagons"/>
    <dgm:cxn modelId="{14962311-3EFF-405F-89BA-DF8ACA492450}" type="presParOf" srcId="{CE62B7B1-F331-4A74-8223-D9612CB2BE7E}" destId="{D94A94CD-12E6-468D-A977-0C68CD7BA4B8}" srcOrd="6" destOrd="0" presId="urn:microsoft.com/office/officeart/2008/layout/AlternatingHexagons"/>
    <dgm:cxn modelId="{39F3BB8C-9241-41B4-B89F-91B59C383B86}" type="presParOf" srcId="{D94A94CD-12E6-468D-A977-0C68CD7BA4B8}" destId="{2820DC9D-72BE-444C-93BF-87EEC5136140}" srcOrd="0" destOrd="0" presId="urn:microsoft.com/office/officeart/2008/layout/AlternatingHexagons"/>
    <dgm:cxn modelId="{B0FB8B3B-32CD-4547-A054-F95E72C9D91F}" type="presParOf" srcId="{D94A94CD-12E6-468D-A977-0C68CD7BA4B8}" destId="{0048AACF-C4D9-4739-90FC-AAE8E2AAD807}" srcOrd="1" destOrd="0" presId="urn:microsoft.com/office/officeart/2008/layout/AlternatingHexagons"/>
    <dgm:cxn modelId="{DE6F1932-B074-437C-8871-0F3BA4289A10}" type="presParOf" srcId="{D94A94CD-12E6-468D-A977-0C68CD7BA4B8}" destId="{A994AD49-03C0-4643-A4D9-0D2CB9BFADDC}" srcOrd="2" destOrd="0" presId="urn:microsoft.com/office/officeart/2008/layout/AlternatingHexagons"/>
    <dgm:cxn modelId="{873CA576-8AB7-4361-905D-0B6B61030AA3}" type="presParOf" srcId="{D94A94CD-12E6-468D-A977-0C68CD7BA4B8}" destId="{3D30AF7F-4FA5-471B-A330-2BC833FD21B6}" srcOrd="3" destOrd="0" presId="urn:microsoft.com/office/officeart/2008/layout/AlternatingHexagons"/>
    <dgm:cxn modelId="{7D08CB54-0034-4EBD-B529-7B1908B0247C}" type="presParOf" srcId="{D94A94CD-12E6-468D-A977-0C68CD7BA4B8}" destId="{2EA0B8FD-9DA0-4E61-B7EC-22EF1F8730C5}" srcOrd="4" destOrd="0" presId="urn:microsoft.com/office/officeart/2008/layout/AlternatingHexagons"/>
    <dgm:cxn modelId="{ADEA803F-8C71-4165-9776-761A490B9A32}" type="presParOf" srcId="{CE62B7B1-F331-4A74-8223-D9612CB2BE7E}" destId="{1511BA77-46A3-4FD3-8E67-C19EA55BCEE1}" srcOrd="7" destOrd="0" presId="urn:microsoft.com/office/officeart/2008/layout/AlternatingHexagons"/>
    <dgm:cxn modelId="{682993DF-D8CF-4E78-AA51-0197BAD37A42}" type="presParOf" srcId="{CE62B7B1-F331-4A74-8223-D9612CB2BE7E}" destId="{CE389640-D399-4601-9E06-04A3DB123BC2}" srcOrd="8" destOrd="0" presId="urn:microsoft.com/office/officeart/2008/layout/AlternatingHexagons"/>
    <dgm:cxn modelId="{C37DEDF9-52B8-4D74-818C-4D3EA7516FE3}" type="presParOf" srcId="{CE389640-D399-4601-9E06-04A3DB123BC2}" destId="{2CCB4A79-FBEE-42AD-85C1-2AA7DC73E508}" srcOrd="0" destOrd="0" presId="urn:microsoft.com/office/officeart/2008/layout/AlternatingHexagons"/>
    <dgm:cxn modelId="{BF31A2A7-4C3D-44D6-AAA7-E355C52EF62F}" type="presParOf" srcId="{CE389640-D399-4601-9E06-04A3DB123BC2}" destId="{3088F880-16A9-4282-BAFD-31515C4C0A3F}" srcOrd="1" destOrd="0" presId="urn:microsoft.com/office/officeart/2008/layout/AlternatingHexagons"/>
    <dgm:cxn modelId="{472A088A-A8D7-4A43-A770-7FB9CFCBF525}" type="presParOf" srcId="{CE389640-D399-4601-9E06-04A3DB123BC2}" destId="{471FE345-FE30-448F-B9DB-17F6E8DD6B4D}" srcOrd="2" destOrd="0" presId="urn:microsoft.com/office/officeart/2008/layout/AlternatingHexagons"/>
    <dgm:cxn modelId="{B06C942F-7DCC-4F3A-8121-61526A0452F3}" type="presParOf" srcId="{CE389640-D399-4601-9E06-04A3DB123BC2}" destId="{6AAE0352-1DB0-47DF-B86B-C76264137FAF}" srcOrd="3" destOrd="0" presId="urn:microsoft.com/office/officeart/2008/layout/AlternatingHexagons"/>
    <dgm:cxn modelId="{34B40150-0635-4B7E-AFF5-F87985444839}" type="presParOf" srcId="{CE389640-D399-4601-9E06-04A3DB123BC2}" destId="{3499A6EC-3EF5-438A-BC50-8ED37A67FEFC}" srcOrd="4" destOrd="0" presId="urn:microsoft.com/office/officeart/2008/layout/AlternatingHexagon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13A931-D26C-4BFC-B564-70378FA153E4}" type="doc">
      <dgm:prSet loTypeId="urn:microsoft.com/office/officeart/2005/8/layout/lProcess2" loCatId="relationship" qsTypeId="urn:microsoft.com/office/officeart/2005/8/quickstyle/simple1" qsCatId="simple" csTypeId="urn:microsoft.com/office/officeart/2005/8/colors/accent0_3" csCatId="mainScheme" phldr="1"/>
      <dgm:spPr/>
      <dgm:t>
        <a:bodyPr/>
        <a:lstStyle/>
        <a:p>
          <a:endParaRPr lang="en-IN"/>
        </a:p>
      </dgm:t>
    </dgm:pt>
    <dgm:pt modelId="{45C8BC64-63E7-42E4-81A3-32BADE4861CA}">
      <dgm:prSet phldrT="[Text]" custT="1"/>
      <dgm:spPr/>
      <dgm:t>
        <a:bodyPr/>
        <a:lstStyle/>
        <a:p>
          <a:r>
            <a:rPr lang="en-IN" sz="1200"/>
            <a:t>Alternative 1</a:t>
          </a:r>
        </a:p>
      </dgm:t>
    </dgm:pt>
    <dgm:pt modelId="{3C94FC86-8C61-499F-8DA2-E7D471C98ACD}" type="parTrans" cxnId="{FEC21FF5-A737-424E-9FFC-649884A7C04A}">
      <dgm:prSet/>
      <dgm:spPr/>
      <dgm:t>
        <a:bodyPr/>
        <a:lstStyle/>
        <a:p>
          <a:endParaRPr lang="en-IN"/>
        </a:p>
      </dgm:t>
    </dgm:pt>
    <dgm:pt modelId="{70063B78-8943-4972-AD03-5A61EB9200DE}" type="sibTrans" cxnId="{FEC21FF5-A737-424E-9FFC-649884A7C04A}">
      <dgm:prSet/>
      <dgm:spPr/>
      <dgm:t>
        <a:bodyPr/>
        <a:lstStyle/>
        <a:p>
          <a:endParaRPr lang="en-IN"/>
        </a:p>
      </dgm:t>
    </dgm:pt>
    <dgm:pt modelId="{7A69685B-C2E7-4979-B9CD-ED51C741DA83}">
      <dgm:prSet phldrT="[Text]"/>
      <dgm:spPr/>
      <dgm:t>
        <a:bodyPr/>
        <a:lstStyle/>
        <a:p>
          <a:r>
            <a:rPr lang="en-IN"/>
            <a:t>Resource Consumption:</a:t>
          </a:r>
        </a:p>
        <a:p>
          <a:r>
            <a:rPr lang="en-IN"/>
            <a:t>Resource1, Resource2, Resource3... ResourceK</a:t>
          </a:r>
        </a:p>
      </dgm:t>
    </dgm:pt>
    <dgm:pt modelId="{ADBD0D90-E47F-40E2-9B45-F00AAE429544}" type="parTrans" cxnId="{660C29F7-683E-4754-90F3-2CF45CA25CFC}">
      <dgm:prSet/>
      <dgm:spPr/>
      <dgm:t>
        <a:bodyPr/>
        <a:lstStyle/>
        <a:p>
          <a:endParaRPr lang="en-IN"/>
        </a:p>
      </dgm:t>
    </dgm:pt>
    <dgm:pt modelId="{261AAB4C-5B2B-49E5-99E6-E8680006BFE2}" type="sibTrans" cxnId="{660C29F7-683E-4754-90F3-2CF45CA25CFC}">
      <dgm:prSet/>
      <dgm:spPr/>
      <dgm:t>
        <a:bodyPr/>
        <a:lstStyle/>
        <a:p>
          <a:endParaRPr lang="en-IN"/>
        </a:p>
      </dgm:t>
    </dgm:pt>
    <dgm:pt modelId="{3EE75FA3-D50C-4A8D-8817-FEC030400B69}">
      <dgm:prSet phldrT="[Text]"/>
      <dgm:spPr/>
      <dgm:t>
        <a:bodyPr/>
        <a:lstStyle/>
        <a:p>
          <a:r>
            <a:rPr lang="en-IN"/>
            <a:t>Time Consumption &amp; Delay/Lag</a:t>
          </a:r>
        </a:p>
      </dgm:t>
    </dgm:pt>
    <dgm:pt modelId="{FDBD96BD-EB8A-4627-A6F4-58FACDB0D547}" type="parTrans" cxnId="{FD729E1C-75D9-4AEF-B04F-52040687DF5C}">
      <dgm:prSet/>
      <dgm:spPr/>
      <dgm:t>
        <a:bodyPr/>
        <a:lstStyle/>
        <a:p>
          <a:endParaRPr lang="en-IN"/>
        </a:p>
      </dgm:t>
    </dgm:pt>
    <dgm:pt modelId="{AEEEB2CF-FD6E-4771-B57B-799A1DAF1E66}" type="sibTrans" cxnId="{FD729E1C-75D9-4AEF-B04F-52040687DF5C}">
      <dgm:prSet/>
      <dgm:spPr/>
      <dgm:t>
        <a:bodyPr/>
        <a:lstStyle/>
        <a:p>
          <a:endParaRPr lang="en-IN"/>
        </a:p>
      </dgm:t>
    </dgm:pt>
    <dgm:pt modelId="{3C2ED3F8-1857-4392-87AB-FC1ECA0B716F}">
      <dgm:prSet phldrT="[Text]" custT="1"/>
      <dgm:spPr/>
      <dgm:t>
        <a:bodyPr/>
        <a:lstStyle/>
        <a:p>
          <a:r>
            <a:rPr lang="en-IN" sz="1200"/>
            <a:t>Alternative 2</a:t>
          </a:r>
        </a:p>
      </dgm:t>
    </dgm:pt>
    <dgm:pt modelId="{ED229FF5-AFC9-41C3-AC72-CDC55E4BA68E}" type="parTrans" cxnId="{901C12DB-D644-441A-9287-820C1A96527D}">
      <dgm:prSet/>
      <dgm:spPr/>
      <dgm:t>
        <a:bodyPr/>
        <a:lstStyle/>
        <a:p>
          <a:endParaRPr lang="en-IN"/>
        </a:p>
      </dgm:t>
    </dgm:pt>
    <dgm:pt modelId="{30C199B9-3547-446E-A1B4-99C552E65C08}" type="sibTrans" cxnId="{901C12DB-D644-441A-9287-820C1A96527D}">
      <dgm:prSet/>
      <dgm:spPr/>
      <dgm:t>
        <a:bodyPr/>
        <a:lstStyle/>
        <a:p>
          <a:endParaRPr lang="en-IN"/>
        </a:p>
      </dgm:t>
    </dgm:pt>
    <dgm:pt modelId="{B458F5CE-9C4A-4888-9361-27DC43BB190D}">
      <dgm:prSet phldrT="[Text]"/>
      <dgm:spPr/>
      <dgm:t>
        <a:bodyPr/>
        <a:lstStyle/>
        <a:p>
          <a:r>
            <a:rPr lang="en-IN"/>
            <a:t>Capacity &amp; Scalability</a:t>
          </a:r>
        </a:p>
      </dgm:t>
    </dgm:pt>
    <dgm:pt modelId="{A8DA79EA-8738-4037-A95A-8085DC7E3E2D}" type="parTrans" cxnId="{766465D1-FAC6-4113-9528-8FA01D4227DA}">
      <dgm:prSet/>
      <dgm:spPr/>
      <dgm:t>
        <a:bodyPr/>
        <a:lstStyle/>
        <a:p>
          <a:endParaRPr lang="en-IN"/>
        </a:p>
      </dgm:t>
    </dgm:pt>
    <dgm:pt modelId="{DC677550-F2B7-48BE-8BA1-43C613CE9A04}" type="sibTrans" cxnId="{766465D1-FAC6-4113-9528-8FA01D4227DA}">
      <dgm:prSet/>
      <dgm:spPr/>
      <dgm:t>
        <a:bodyPr/>
        <a:lstStyle/>
        <a:p>
          <a:endParaRPr lang="en-IN"/>
        </a:p>
      </dgm:t>
    </dgm:pt>
    <dgm:pt modelId="{EB014FC8-A67A-4B62-9EC2-74A4DFE30727}">
      <dgm:prSet phldrT="[Text]" custT="1"/>
      <dgm:spPr/>
      <dgm:t>
        <a:bodyPr/>
        <a:lstStyle/>
        <a:p>
          <a:r>
            <a:rPr lang="en-IN" sz="1200"/>
            <a:t>Alternative 3</a:t>
          </a:r>
        </a:p>
      </dgm:t>
    </dgm:pt>
    <dgm:pt modelId="{67975B9B-46A7-44FC-AB5F-CF7315900EE4}" type="parTrans" cxnId="{CFF99C02-11BF-4A80-88F2-2D60CB9A5ABF}">
      <dgm:prSet/>
      <dgm:spPr/>
      <dgm:t>
        <a:bodyPr/>
        <a:lstStyle/>
        <a:p>
          <a:endParaRPr lang="en-IN"/>
        </a:p>
      </dgm:t>
    </dgm:pt>
    <dgm:pt modelId="{64D1A317-0852-4671-8904-D5F8662507C1}" type="sibTrans" cxnId="{CFF99C02-11BF-4A80-88F2-2D60CB9A5ABF}">
      <dgm:prSet/>
      <dgm:spPr/>
      <dgm:t>
        <a:bodyPr/>
        <a:lstStyle/>
        <a:p>
          <a:endParaRPr lang="en-IN"/>
        </a:p>
      </dgm:t>
    </dgm:pt>
    <dgm:pt modelId="{54EA8DB9-0EB7-4294-B203-5ED46D3CBB74}">
      <dgm:prSet phldrT="[Text]"/>
      <dgm:spPr/>
      <dgm:t>
        <a:bodyPr/>
        <a:lstStyle/>
        <a:p>
          <a:r>
            <a:rPr lang="en-IN"/>
            <a:t>Resource Consumption: Resource1, Resource2, Resource3... ResourceK</a:t>
          </a:r>
        </a:p>
      </dgm:t>
    </dgm:pt>
    <dgm:pt modelId="{816C20E8-E25C-49A6-83F4-996F01285052}" type="parTrans" cxnId="{BE550A57-DABD-4304-8800-E52E858659CB}">
      <dgm:prSet/>
      <dgm:spPr/>
      <dgm:t>
        <a:bodyPr/>
        <a:lstStyle/>
        <a:p>
          <a:endParaRPr lang="en-IN"/>
        </a:p>
      </dgm:t>
    </dgm:pt>
    <dgm:pt modelId="{02A28F14-159B-4A9B-965A-3DF2397DE895}" type="sibTrans" cxnId="{BE550A57-DABD-4304-8800-E52E858659CB}">
      <dgm:prSet/>
      <dgm:spPr/>
      <dgm:t>
        <a:bodyPr/>
        <a:lstStyle/>
        <a:p>
          <a:endParaRPr lang="en-IN"/>
        </a:p>
      </dgm:t>
    </dgm:pt>
    <dgm:pt modelId="{38165484-94F4-4075-ABFA-78169CCFABE8}">
      <dgm:prSet phldrT="[Text]"/>
      <dgm:spPr/>
      <dgm:t>
        <a:bodyPr/>
        <a:lstStyle/>
        <a:p>
          <a:r>
            <a:rPr lang="en-IN"/>
            <a:t>Capacity &amp; Scalability</a:t>
          </a:r>
        </a:p>
      </dgm:t>
    </dgm:pt>
    <dgm:pt modelId="{0AE24B08-8736-4B92-852D-1A0CFDDEB2B7}" type="parTrans" cxnId="{1357A394-00DD-4AB7-8D7D-97F8FAA714DF}">
      <dgm:prSet/>
      <dgm:spPr/>
      <dgm:t>
        <a:bodyPr/>
        <a:lstStyle/>
        <a:p>
          <a:endParaRPr lang="en-IN"/>
        </a:p>
      </dgm:t>
    </dgm:pt>
    <dgm:pt modelId="{C989FE73-8D8D-4FA9-9C92-6C2A974CB274}" type="sibTrans" cxnId="{1357A394-00DD-4AB7-8D7D-97F8FAA714DF}">
      <dgm:prSet/>
      <dgm:spPr/>
      <dgm:t>
        <a:bodyPr/>
        <a:lstStyle/>
        <a:p>
          <a:endParaRPr lang="en-IN"/>
        </a:p>
      </dgm:t>
    </dgm:pt>
    <dgm:pt modelId="{1A718BD3-91CE-4AAA-86AC-898A93F88CF8}">
      <dgm:prSet/>
      <dgm:spPr/>
      <dgm:t>
        <a:bodyPr/>
        <a:lstStyle/>
        <a:p>
          <a:r>
            <a:rPr lang="en-IN"/>
            <a:t>Resource Consumption: Resource1, Resource2, Resource3... ResourceK</a:t>
          </a:r>
        </a:p>
      </dgm:t>
    </dgm:pt>
    <dgm:pt modelId="{DE0D93F0-D6B6-4692-A10C-7B6B5E881474}" type="parTrans" cxnId="{B493A350-3731-4A5C-A41A-E4D0074BB252}">
      <dgm:prSet/>
      <dgm:spPr/>
      <dgm:t>
        <a:bodyPr/>
        <a:lstStyle/>
        <a:p>
          <a:endParaRPr lang="en-IN"/>
        </a:p>
      </dgm:t>
    </dgm:pt>
    <dgm:pt modelId="{EAC28E73-BEF0-4BD2-8B3B-769FE7276EDB}" type="sibTrans" cxnId="{B493A350-3731-4A5C-A41A-E4D0074BB252}">
      <dgm:prSet/>
      <dgm:spPr/>
      <dgm:t>
        <a:bodyPr/>
        <a:lstStyle/>
        <a:p>
          <a:endParaRPr lang="en-IN"/>
        </a:p>
      </dgm:t>
    </dgm:pt>
    <dgm:pt modelId="{8AF2F7C3-A9D9-4F7C-B480-D236EA979AA0}">
      <dgm:prSet/>
      <dgm:spPr/>
      <dgm:t>
        <a:bodyPr/>
        <a:lstStyle/>
        <a:p>
          <a:r>
            <a:rPr lang="en-IN"/>
            <a:t>Time Consumption &amp; Delay/Lag</a:t>
          </a:r>
        </a:p>
      </dgm:t>
    </dgm:pt>
    <dgm:pt modelId="{8C92CF5F-9A5B-4C06-B463-65DEC2E756F2}" type="parTrans" cxnId="{A2180654-C15D-4916-B9CB-92B8709085FA}">
      <dgm:prSet/>
      <dgm:spPr/>
      <dgm:t>
        <a:bodyPr/>
        <a:lstStyle/>
        <a:p>
          <a:endParaRPr lang="en-IN"/>
        </a:p>
      </dgm:t>
    </dgm:pt>
    <dgm:pt modelId="{D940DACB-A7D2-4DB9-944D-BA491EC96BFA}" type="sibTrans" cxnId="{A2180654-C15D-4916-B9CB-92B8709085FA}">
      <dgm:prSet/>
      <dgm:spPr/>
      <dgm:t>
        <a:bodyPr/>
        <a:lstStyle/>
        <a:p>
          <a:endParaRPr lang="en-IN"/>
        </a:p>
      </dgm:t>
    </dgm:pt>
    <dgm:pt modelId="{29BF1CB9-89D5-4C41-8D70-66E9F0AE4F8B}">
      <dgm:prSet phldrT="[Text]"/>
      <dgm:spPr/>
      <dgm:t>
        <a:bodyPr/>
        <a:lstStyle/>
        <a:p>
          <a:r>
            <a:rPr lang="en-IN"/>
            <a:t>Capacity &amp; Scalability</a:t>
          </a:r>
        </a:p>
      </dgm:t>
    </dgm:pt>
    <dgm:pt modelId="{E1AD0ED7-3DD1-489D-A45A-1C52AFDA24EE}" type="parTrans" cxnId="{C6BDA08A-0BC0-45A1-85C2-D8773B2433F8}">
      <dgm:prSet/>
      <dgm:spPr/>
      <dgm:t>
        <a:bodyPr/>
        <a:lstStyle/>
        <a:p>
          <a:endParaRPr lang="en-IN"/>
        </a:p>
      </dgm:t>
    </dgm:pt>
    <dgm:pt modelId="{81FB5AA6-35BF-4010-BB67-7EA1AFCE01DB}" type="sibTrans" cxnId="{C6BDA08A-0BC0-45A1-85C2-D8773B2433F8}">
      <dgm:prSet/>
      <dgm:spPr/>
      <dgm:t>
        <a:bodyPr/>
        <a:lstStyle/>
        <a:p>
          <a:endParaRPr lang="en-IN"/>
        </a:p>
      </dgm:t>
    </dgm:pt>
    <dgm:pt modelId="{2912E2F9-CC39-4C82-8714-7248BA404E47}">
      <dgm:prSet phldrT="[Text]"/>
      <dgm:spPr/>
      <dgm:t>
        <a:bodyPr/>
        <a:lstStyle/>
        <a:p>
          <a:r>
            <a:rPr lang="en-IN"/>
            <a:t>Time Consumption &amp; Delay/Lag</a:t>
          </a:r>
        </a:p>
      </dgm:t>
    </dgm:pt>
    <dgm:pt modelId="{6BF884DA-2270-4D25-86CB-02B0F9F917A9}" type="parTrans" cxnId="{7E63BA09-F67D-4807-B4E7-9A9F9ADADE79}">
      <dgm:prSet/>
      <dgm:spPr/>
      <dgm:t>
        <a:bodyPr/>
        <a:lstStyle/>
        <a:p>
          <a:endParaRPr lang="en-IN"/>
        </a:p>
      </dgm:t>
    </dgm:pt>
    <dgm:pt modelId="{4FC9E13B-C4EA-4F54-B49B-86E8D8F0978D}" type="sibTrans" cxnId="{7E63BA09-F67D-4807-B4E7-9A9F9ADADE79}">
      <dgm:prSet/>
      <dgm:spPr/>
      <dgm:t>
        <a:bodyPr/>
        <a:lstStyle/>
        <a:p>
          <a:endParaRPr lang="en-IN"/>
        </a:p>
      </dgm:t>
    </dgm:pt>
    <dgm:pt modelId="{C4A809B8-7A5F-4D4D-B780-79D6AE9B734F}">
      <dgm:prSet phldrT="[Text]" custT="1"/>
      <dgm:spPr/>
      <dgm:t>
        <a:bodyPr/>
        <a:lstStyle/>
        <a:p>
          <a:r>
            <a:rPr lang="en-IN" sz="1100"/>
            <a:t>Constraints </a:t>
          </a:r>
        </a:p>
      </dgm:t>
    </dgm:pt>
    <dgm:pt modelId="{FECDF1A0-9EF8-4D79-AD23-F97D614C3C00}" type="parTrans" cxnId="{D44F357C-181E-4F98-AED4-3726F56C63D6}">
      <dgm:prSet/>
      <dgm:spPr/>
      <dgm:t>
        <a:bodyPr/>
        <a:lstStyle/>
        <a:p>
          <a:endParaRPr lang="en-IN"/>
        </a:p>
      </dgm:t>
    </dgm:pt>
    <dgm:pt modelId="{7A3B39A7-3C7B-40DA-91C2-041426C64C16}" type="sibTrans" cxnId="{D44F357C-181E-4F98-AED4-3726F56C63D6}">
      <dgm:prSet/>
      <dgm:spPr/>
      <dgm:t>
        <a:bodyPr/>
        <a:lstStyle/>
        <a:p>
          <a:endParaRPr lang="en-IN"/>
        </a:p>
      </dgm:t>
    </dgm:pt>
    <dgm:pt modelId="{0ED46152-EDE7-4AF2-9878-F6DA29573819}">
      <dgm:prSet phldrT="[Text]"/>
      <dgm:spPr/>
      <dgm:t>
        <a:bodyPr/>
        <a:lstStyle/>
        <a:p>
          <a:r>
            <a:rPr lang="en-IN"/>
            <a:t>Resource Availability Constraints</a:t>
          </a:r>
        </a:p>
      </dgm:t>
    </dgm:pt>
    <dgm:pt modelId="{158987B7-5728-40B2-A8D6-CB3466B1D3B5}" type="parTrans" cxnId="{D0F2E95C-874B-4A39-8B65-1193EA81CFAA}">
      <dgm:prSet/>
      <dgm:spPr/>
      <dgm:t>
        <a:bodyPr/>
        <a:lstStyle/>
        <a:p>
          <a:endParaRPr lang="en-IN"/>
        </a:p>
      </dgm:t>
    </dgm:pt>
    <dgm:pt modelId="{6ED125E7-ABF9-4F4C-96A7-97B766982589}" type="sibTrans" cxnId="{D0F2E95C-874B-4A39-8B65-1193EA81CFAA}">
      <dgm:prSet/>
      <dgm:spPr/>
      <dgm:t>
        <a:bodyPr/>
        <a:lstStyle/>
        <a:p>
          <a:endParaRPr lang="en-IN"/>
        </a:p>
      </dgm:t>
    </dgm:pt>
    <dgm:pt modelId="{32962918-7668-400C-83FD-1BB0846E36C3}">
      <dgm:prSet phldrT="[Text]"/>
      <dgm:spPr/>
      <dgm:t>
        <a:bodyPr/>
        <a:lstStyle/>
        <a:p>
          <a:r>
            <a:rPr lang="en-IN"/>
            <a:t>Time Constraints</a:t>
          </a:r>
        </a:p>
      </dgm:t>
    </dgm:pt>
    <dgm:pt modelId="{346243E3-CB10-49C6-AE0A-87F8E48D868D}" type="parTrans" cxnId="{E6D71B85-63C5-460B-874A-517C42D07323}">
      <dgm:prSet/>
      <dgm:spPr/>
      <dgm:t>
        <a:bodyPr/>
        <a:lstStyle/>
        <a:p>
          <a:endParaRPr lang="en-IN"/>
        </a:p>
      </dgm:t>
    </dgm:pt>
    <dgm:pt modelId="{819EE0F5-186C-43A4-86D4-A65D1DFA625E}" type="sibTrans" cxnId="{E6D71B85-63C5-460B-874A-517C42D07323}">
      <dgm:prSet/>
      <dgm:spPr/>
      <dgm:t>
        <a:bodyPr/>
        <a:lstStyle/>
        <a:p>
          <a:endParaRPr lang="en-IN"/>
        </a:p>
      </dgm:t>
    </dgm:pt>
    <dgm:pt modelId="{7414BC6E-9036-4659-B9A4-1D7506BF713F}">
      <dgm:prSet phldrT="[Text]"/>
      <dgm:spPr/>
      <dgm:t>
        <a:bodyPr/>
        <a:lstStyle/>
        <a:p>
          <a:r>
            <a:rPr lang="en-IN"/>
            <a:t>Technology, Costs, Quality &amp; Systems Constraints</a:t>
          </a:r>
        </a:p>
      </dgm:t>
    </dgm:pt>
    <dgm:pt modelId="{62053AF5-2687-4976-B757-3D5CEA3D7357}" type="parTrans" cxnId="{89DD2095-AE5A-4B77-8C14-BF58E8BFCFA0}">
      <dgm:prSet/>
      <dgm:spPr/>
      <dgm:t>
        <a:bodyPr/>
        <a:lstStyle/>
        <a:p>
          <a:endParaRPr lang="en-IN"/>
        </a:p>
      </dgm:t>
    </dgm:pt>
    <dgm:pt modelId="{411DC443-F7AF-41B4-9246-D43EE57B03EB}" type="sibTrans" cxnId="{89DD2095-AE5A-4B77-8C14-BF58E8BFCFA0}">
      <dgm:prSet/>
      <dgm:spPr/>
      <dgm:t>
        <a:bodyPr/>
        <a:lstStyle/>
        <a:p>
          <a:endParaRPr lang="en-IN"/>
        </a:p>
      </dgm:t>
    </dgm:pt>
    <dgm:pt modelId="{24F3424B-7437-4A36-92B1-C9E510EC13A9}" type="pres">
      <dgm:prSet presAssocID="{6413A931-D26C-4BFC-B564-70378FA153E4}" presName="theList" presStyleCnt="0">
        <dgm:presLayoutVars>
          <dgm:dir/>
          <dgm:animLvl val="lvl"/>
          <dgm:resizeHandles val="exact"/>
        </dgm:presLayoutVars>
      </dgm:prSet>
      <dgm:spPr/>
      <dgm:t>
        <a:bodyPr/>
        <a:lstStyle/>
        <a:p>
          <a:endParaRPr lang="en-US"/>
        </a:p>
      </dgm:t>
    </dgm:pt>
    <dgm:pt modelId="{925419C5-2486-4874-AA11-7BC9A0FC36B2}" type="pres">
      <dgm:prSet presAssocID="{45C8BC64-63E7-42E4-81A3-32BADE4861CA}" presName="compNode" presStyleCnt="0"/>
      <dgm:spPr/>
    </dgm:pt>
    <dgm:pt modelId="{F1B6D81D-739B-4A36-9545-05F1B610D4D3}" type="pres">
      <dgm:prSet presAssocID="{45C8BC64-63E7-42E4-81A3-32BADE4861CA}" presName="aNode" presStyleLbl="bgShp" presStyleIdx="0" presStyleCnt="4"/>
      <dgm:spPr/>
      <dgm:t>
        <a:bodyPr/>
        <a:lstStyle/>
        <a:p>
          <a:endParaRPr lang="en-US"/>
        </a:p>
      </dgm:t>
    </dgm:pt>
    <dgm:pt modelId="{1B09694F-716A-4FB9-B372-16C2BCE26404}" type="pres">
      <dgm:prSet presAssocID="{45C8BC64-63E7-42E4-81A3-32BADE4861CA}" presName="textNode" presStyleLbl="bgShp" presStyleIdx="0" presStyleCnt="4"/>
      <dgm:spPr/>
      <dgm:t>
        <a:bodyPr/>
        <a:lstStyle/>
        <a:p>
          <a:endParaRPr lang="en-US"/>
        </a:p>
      </dgm:t>
    </dgm:pt>
    <dgm:pt modelId="{40BCEDB5-A5D5-4D9E-B3A0-40516829EB34}" type="pres">
      <dgm:prSet presAssocID="{45C8BC64-63E7-42E4-81A3-32BADE4861CA}" presName="compChildNode" presStyleCnt="0"/>
      <dgm:spPr/>
    </dgm:pt>
    <dgm:pt modelId="{154D90F2-D9E4-4346-BC21-62C9E8F48463}" type="pres">
      <dgm:prSet presAssocID="{45C8BC64-63E7-42E4-81A3-32BADE4861CA}" presName="theInnerList" presStyleCnt="0"/>
      <dgm:spPr/>
    </dgm:pt>
    <dgm:pt modelId="{2B3B3789-F9CE-4F48-A980-1B5F0AB13C96}" type="pres">
      <dgm:prSet presAssocID="{7A69685B-C2E7-4979-B9CD-ED51C741DA83}" presName="childNode" presStyleLbl="node1" presStyleIdx="0" presStyleCnt="12">
        <dgm:presLayoutVars>
          <dgm:bulletEnabled val="1"/>
        </dgm:presLayoutVars>
      </dgm:prSet>
      <dgm:spPr/>
      <dgm:t>
        <a:bodyPr/>
        <a:lstStyle/>
        <a:p>
          <a:endParaRPr lang="en-US"/>
        </a:p>
      </dgm:t>
    </dgm:pt>
    <dgm:pt modelId="{C23ED4D8-0C4C-43D6-B7D4-355D6538C115}" type="pres">
      <dgm:prSet presAssocID="{7A69685B-C2E7-4979-B9CD-ED51C741DA83}" presName="aSpace2" presStyleCnt="0"/>
      <dgm:spPr/>
    </dgm:pt>
    <dgm:pt modelId="{B794062E-3D81-4C60-B0E4-D9D13DBE5B5F}" type="pres">
      <dgm:prSet presAssocID="{3EE75FA3-D50C-4A8D-8817-FEC030400B69}" presName="childNode" presStyleLbl="node1" presStyleIdx="1" presStyleCnt="12">
        <dgm:presLayoutVars>
          <dgm:bulletEnabled val="1"/>
        </dgm:presLayoutVars>
      </dgm:prSet>
      <dgm:spPr/>
      <dgm:t>
        <a:bodyPr/>
        <a:lstStyle/>
        <a:p>
          <a:endParaRPr lang="en-US"/>
        </a:p>
      </dgm:t>
    </dgm:pt>
    <dgm:pt modelId="{6AFBBB00-87EE-43C6-904F-107C764B4DD9}" type="pres">
      <dgm:prSet presAssocID="{3EE75FA3-D50C-4A8D-8817-FEC030400B69}" presName="aSpace2" presStyleCnt="0"/>
      <dgm:spPr/>
    </dgm:pt>
    <dgm:pt modelId="{F7962E1E-B28B-4A49-AE55-DAE563AC32DE}" type="pres">
      <dgm:prSet presAssocID="{38165484-94F4-4075-ABFA-78169CCFABE8}" presName="childNode" presStyleLbl="node1" presStyleIdx="2" presStyleCnt="12">
        <dgm:presLayoutVars>
          <dgm:bulletEnabled val="1"/>
        </dgm:presLayoutVars>
      </dgm:prSet>
      <dgm:spPr/>
      <dgm:t>
        <a:bodyPr/>
        <a:lstStyle/>
        <a:p>
          <a:endParaRPr lang="en-US"/>
        </a:p>
      </dgm:t>
    </dgm:pt>
    <dgm:pt modelId="{A7400880-3967-4A8E-A295-81598D3BBC76}" type="pres">
      <dgm:prSet presAssocID="{45C8BC64-63E7-42E4-81A3-32BADE4861CA}" presName="aSpace" presStyleCnt="0"/>
      <dgm:spPr/>
    </dgm:pt>
    <dgm:pt modelId="{22F51AFA-7696-4A2D-9569-7ECBA5F08B1B}" type="pres">
      <dgm:prSet presAssocID="{3C2ED3F8-1857-4392-87AB-FC1ECA0B716F}" presName="compNode" presStyleCnt="0"/>
      <dgm:spPr/>
    </dgm:pt>
    <dgm:pt modelId="{F62539D7-1645-4D3D-BDE3-30532384F4CF}" type="pres">
      <dgm:prSet presAssocID="{3C2ED3F8-1857-4392-87AB-FC1ECA0B716F}" presName="aNode" presStyleLbl="bgShp" presStyleIdx="1" presStyleCnt="4"/>
      <dgm:spPr/>
      <dgm:t>
        <a:bodyPr/>
        <a:lstStyle/>
        <a:p>
          <a:endParaRPr lang="en-US"/>
        </a:p>
      </dgm:t>
    </dgm:pt>
    <dgm:pt modelId="{5D1BED00-8693-4578-9697-6A09418FDB86}" type="pres">
      <dgm:prSet presAssocID="{3C2ED3F8-1857-4392-87AB-FC1ECA0B716F}" presName="textNode" presStyleLbl="bgShp" presStyleIdx="1" presStyleCnt="4"/>
      <dgm:spPr/>
      <dgm:t>
        <a:bodyPr/>
        <a:lstStyle/>
        <a:p>
          <a:endParaRPr lang="en-US"/>
        </a:p>
      </dgm:t>
    </dgm:pt>
    <dgm:pt modelId="{33AA2FAF-23FA-4C6F-8CB6-58908966C2C3}" type="pres">
      <dgm:prSet presAssocID="{3C2ED3F8-1857-4392-87AB-FC1ECA0B716F}" presName="compChildNode" presStyleCnt="0"/>
      <dgm:spPr/>
    </dgm:pt>
    <dgm:pt modelId="{C6B3DFD5-0138-49BE-8945-6A0A516DD9C2}" type="pres">
      <dgm:prSet presAssocID="{3C2ED3F8-1857-4392-87AB-FC1ECA0B716F}" presName="theInnerList" presStyleCnt="0"/>
      <dgm:spPr/>
    </dgm:pt>
    <dgm:pt modelId="{91E18BF4-C70D-4034-8F34-5956EF6A32C8}" type="pres">
      <dgm:prSet presAssocID="{1A718BD3-91CE-4AAA-86AC-898A93F88CF8}" presName="childNode" presStyleLbl="node1" presStyleIdx="3" presStyleCnt="12">
        <dgm:presLayoutVars>
          <dgm:bulletEnabled val="1"/>
        </dgm:presLayoutVars>
      </dgm:prSet>
      <dgm:spPr/>
      <dgm:t>
        <a:bodyPr/>
        <a:lstStyle/>
        <a:p>
          <a:endParaRPr lang="en-US"/>
        </a:p>
      </dgm:t>
    </dgm:pt>
    <dgm:pt modelId="{3F5E79DD-2613-4418-8BB2-25ABFC3F7195}" type="pres">
      <dgm:prSet presAssocID="{1A718BD3-91CE-4AAA-86AC-898A93F88CF8}" presName="aSpace2" presStyleCnt="0"/>
      <dgm:spPr/>
    </dgm:pt>
    <dgm:pt modelId="{BC41F957-7C46-4AD0-A75F-06C732FC91A2}" type="pres">
      <dgm:prSet presAssocID="{8AF2F7C3-A9D9-4F7C-B480-D236EA979AA0}" presName="childNode" presStyleLbl="node1" presStyleIdx="4" presStyleCnt="12">
        <dgm:presLayoutVars>
          <dgm:bulletEnabled val="1"/>
        </dgm:presLayoutVars>
      </dgm:prSet>
      <dgm:spPr/>
      <dgm:t>
        <a:bodyPr/>
        <a:lstStyle/>
        <a:p>
          <a:endParaRPr lang="en-US"/>
        </a:p>
      </dgm:t>
    </dgm:pt>
    <dgm:pt modelId="{293289BA-261F-4EB6-9B60-39B126E03926}" type="pres">
      <dgm:prSet presAssocID="{8AF2F7C3-A9D9-4F7C-B480-D236EA979AA0}" presName="aSpace2" presStyleCnt="0"/>
      <dgm:spPr/>
    </dgm:pt>
    <dgm:pt modelId="{85B1E545-A6D0-4B61-86C2-68D7E9929806}" type="pres">
      <dgm:prSet presAssocID="{B458F5CE-9C4A-4888-9361-27DC43BB190D}" presName="childNode" presStyleLbl="node1" presStyleIdx="5" presStyleCnt="12">
        <dgm:presLayoutVars>
          <dgm:bulletEnabled val="1"/>
        </dgm:presLayoutVars>
      </dgm:prSet>
      <dgm:spPr/>
      <dgm:t>
        <a:bodyPr/>
        <a:lstStyle/>
        <a:p>
          <a:endParaRPr lang="en-US"/>
        </a:p>
      </dgm:t>
    </dgm:pt>
    <dgm:pt modelId="{E4A8C180-B93A-40BF-B06D-0BF8D6448406}" type="pres">
      <dgm:prSet presAssocID="{3C2ED3F8-1857-4392-87AB-FC1ECA0B716F}" presName="aSpace" presStyleCnt="0"/>
      <dgm:spPr/>
    </dgm:pt>
    <dgm:pt modelId="{28906A32-8B30-4DB0-822E-D45DC7B12946}" type="pres">
      <dgm:prSet presAssocID="{EB014FC8-A67A-4B62-9EC2-74A4DFE30727}" presName="compNode" presStyleCnt="0"/>
      <dgm:spPr/>
    </dgm:pt>
    <dgm:pt modelId="{34670C32-97E4-4BB6-95FD-60F47A0B19D3}" type="pres">
      <dgm:prSet presAssocID="{EB014FC8-A67A-4B62-9EC2-74A4DFE30727}" presName="aNode" presStyleLbl="bgShp" presStyleIdx="2" presStyleCnt="4"/>
      <dgm:spPr/>
      <dgm:t>
        <a:bodyPr/>
        <a:lstStyle/>
        <a:p>
          <a:endParaRPr lang="en-US"/>
        </a:p>
      </dgm:t>
    </dgm:pt>
    <dgm:pt modelId="{B59EDE5E-CBBA-48D0-9D70-6677F48CE7E8}" type="pres">
      <dgm:prSet presAssocID="{EB014FC8-A67A-4B62-9EC2-74A4DFE30727}" presName="textNode" presStyleLbl="bgShp" presStyleIdx="2" presStyleCnt="4"/>
      <dgm:spPr/>
      <dgm:t>
        <a:bodyPr/>
        <a:lstStyle/>
        <a:p>
          <a:endParaRPr lang="en-US"/>
        </a:p>
      </dgm:t>
    </dgm:pt>
    <dgm:pt modelId="{AAD24CB5-73FF-40B4-864C-3B3F3160F25D}" type="pres">
      <dgm:prSet presAssocID="{EB014FC8-A67A-4B62-9EC2-74A4DFE30727}" presName="compChildNode" presStyleCnt="0"/>
      <dgm:spPr/>
    </dgm:pt>
    <dgm:pt modelId="{3E64F34D-0023-41BB-84C2-E388274795CD}" type="pres">
      <dgm:prSet presAssocID="{EB014FC8-A67A-4B62-9EC2-74A4DFE30727}" presName="theInnerList" presStyleCnt="0"/>
      <dgm:spPr/>
    </dgm:pt>
    <dgm:pt modelId="{6327D367-F395-493B-8238-35B92EB563C1}" type="pres">
      <dgm:prSet presAssocID="{54EA8DB9-0EB7-4294-B203-5ED46D3CBB74}" presName="childNode" presStyleLbl="node1" presStyleIdx="6" presStyleCnt="12">
        <dgm:presLayoutVars>
          <dgm:bulletEnabled val="1"/>
        </dgm:presLayoutVars>
      </dgm:prSet>
      <dgm:spPr/>
      <dgm:t>
        <a:bodyPr/>
        <a:lstStyle/>
        <a:p>
          <a:endParaRPr lang="en-US"/>
        </a:p>
      </dgm:t>
    </dgm:pt>
    <dgm:pt modelId="{8DA736AD-5BB0-4B7A-8838-59C993FCF958}" type="pres">
      <dgm:prSet presAssocID="{54EA8DB9-0EB7-4294-B203-5ED46D3CBB74}" presName="aSpace2" presStyleCnt="0"/>
      <dgm:spPr/>
    </dgm:pt>
    <dgm:pt modelId="{2B125B12-69CF-4903-876F-0D76A0C573E1}" type="pres">
      <dgm:prSet presAssocID="{2912E2F9-CC39-4C82-8714-7248BA404E47}" presName="childNode" presStyleLbl="node1" presStyleIdx="7" presStyleCnt="12">
        <dgm:presLayoutVars>
          <dgm:bulletEnabled val="1"/>
        </dgm:presLayoutVars>
      </dgm:prSet>
      <dgm:spPr/>
      <dgm:t>
        <a:bodyPr/>
        <a:lstStyle/>
        <a:p>
          <a:endParaRPr lang="en-US"/>
        </a:p>
      </dgm:t>
    </dgm:pt>
    <dgm:pt modelId="{459052D0-68FE-430D-86C0-173B1276CC6A}" type="pres">
      <dgm:prSet presAssocID="{2912E2F9-CC39-4C82-8714-7248BA404E47}" presName="aSpace2" presStyleCnt="0"/>
      <dgm:spPr/>
    </dgm:pt>
    <dgm:pt modelId="{02E37A4C-D378-475D-86DD-06B587219E19}" type="pres">
      <dgm:prSet presAssocID="{29BF1CB9-89D5-4C41-8D70-66E9F0AE4F8B}" presName="childNode" presStyleLbl="node1" presStyleIdx="8" presStyleCnt="12">
        <dgm:presLayoutVars>
          <dgm:bulletEnabled val="1"/>
        </dgm:presLayoutVars>
      </dgm:prSet>
      <dgm:spPr/>
      <dgm:t>
        <a:bodyPr/>
        <a:lstStyle/>
        <a:p>
          <a:endParaRPr lang="en-US"/>
        </a:p>
      </dgm:t>
    </dgm:pt>
    <dgm:pt modelId="{57B61F73-96AD-4EBE-9E37-7D59F1FBEC89}" type="pres">
      <dgm:prSet presAssocID="{EB014FC8-A67A-4B62-9EC2-74A4DFE30727}" presName="aSpace" presStyleCnt="0"/>
      <dgm:spPr/>
    </dgm:pt>
    <dgm:pt modelId="{25D75BEA-AEDD-4C29-B4CC-0DFCA8FBC4AF}" type="pres">
      <dgm:prSet presAssocID="{C4A809B8-7A5F-4D4D-B780-79D6AE9B734F}" presName="compNode" presStyleCnt="0"/>
      <dgm:spPr/>
    </dgm:pt>
    <dgm:pt modelId="{752F7EAF-47B0-4D5E-BD75-32FDF5E4DCDA}" type="pres">
      <dgm:prSet presAssocID="{C4A809B8-7A5F-4D4D-B780-79D6AE9B734F}" presName="aNode" presStyleLbl="bgShp" presStyleIdx="3" presStyleCnt="4"/>
      <dgm:spPr/>
      <dgm:t>
        <a:bodyPr/>
        <a:lstStyle/>
        <a:p>
          <a:endParaRPr lang="en-US"/>
        </a:p>
      </dgm:t>
    </dgm:pt>
    <dgm:pt modelId="{72AEDE7D-B49C-4E7E-947E-1263953ADF65}" type="pres">
      <dgm:prSet presAssocID="{C4A809B8-7A5F-4D4D-B780-79D6AE9B734F}" presName="textNode" presStyleLbl="bgShp" presStyleIdx="3" presStyleCnt="4"/>
      <dgm:spPr/>
      <dgm:t>
        <a:bodyPr/>
        <a:lstStyle/>
        <a:p>
          <a:endParaRPr lang="en-US"/>
        </a:p>
      </dgm:t>
    </dgm:pt>
    <dgm:pt modelId="{4DA149D4-845E-45FF-8D4A-623193D2DA8B}" type="pres">
      <dgm:prSet presAssocID="{C4A809B8-7A5F-4D4D-B780-79D6AE9B734F}" presName="compChildNode" presStyleCnt="0"/>
      <dgm:spPr/>
    </dgm:pt>
    <dgm:pt modelId="{7802D12D-2C0A-47BA-8A13-B5056C7C9836}" type="pres">
      <dgm:prSet presAssocID="{C4A809B8-7A5F-4D4D-B780-79D6AE9B734F}" presName="theInnerList" presStyleCnt="0"/>
      <dgm:spPr/>
    </dgm:pt>
    <dgm:pt modelId="{8BA75865-D127-4089-9263-C0EA9A355E08}" type="pres">
      <dgm:prSet presAssocID="{0ED46152-EDE7-4AF2-9878-F6DA29573819}" presName="childNode" presStyleLbl="node1" presStyleIdx="9" presStyleCnt="12">
        <dgm:presLayoutVars>
          <dgm:bulletEnabled val="1"/>
        </dgm:presLayoutVars>
      </dgm:prSet>
      <dgm:spPr/>
      <dgm:t>
        <a:bodyPr/>
        <a:lstStyle/>
        <a:p>
          <a:endParaRPr lang="en-US"/>
        </a:p>
      </dgm:t>
    </dgm:pt>
    <dgm:pt modelId="{EA4A26E0-0EF1-4106-874C-9449AC481435}" type="pres">
      <dgm:prSet presAssocID="{0ED46152-EDE7-4AF2-9878-F6DA29573819}" presName="aSpace2" presStyleCnt="0"/>
      <dgm:spPr/>
    </dgm:pt>
    <dgm:pt modelId="{1E52842E-93BD-42DD-A17B-40B05CA7188A}" type="pres">
      <dgm:prSet presAssocID="{32962918-7668-400C-83FD-1BB0846E36C3}" presName="childNode" presStyleLbl="node1" presStyleIdx="10" presStyleCnt="12">
        <dgm:presLayoutVars>
          <dgm:bulletEnabled val="1"/>
        </dgm:presLayoutVars>
      </dgm:prSet>
      <dgm:spPr/>
      <dgm:t>
        <a:bodyPr/>
        <a:lstStyle/>
        <a:p>
          <a:endParaRPr lang="en-US"/>
        </a:p>
      </dgm:t>
    </dgm:pt>
    <dgm:pt modelId="{C88E2880-F0E2-4309-B4AF-10306CB7FC00}" type="pres">
      <dgm:prSet presAssocID="{32962918-7668-400C-83FD-1BB0846E36C3}" presName="aSpace2" presStyleCnt="0"/>
      <dgm:spPr/>
    </dgm:pt>
    <dgm:pt modelId="{1BF6C6F7-BF6C-4204-82D7-E34975217EF7}" type="pres">
      <dgm:prSet presAssocID="{7414BC6E-9036-4659-B9A4-1D7506BF713F}" presName="childNode" presStyleLbl="node1" presStyleIdx="11" presStyleCnt="12">
        <dgm:presLayoutVars>
          <dgm:bulletEnabled val="1"/>
        </dgm:presLayoutVars>
      </dgm:prSet>
      <dgm:spPr/>
      <dgm:t>
        <a:bodyPr/>
        <a:lstStyle/>
        <a:p>
          <a:endParaRPr lang="en-US"/>
        </a:p>
      </dgm:t>
    </dgm:pt>
  </dgm:ptLst>
  <dgm:cxnLst>
    <dgm:cxn modelId="{7E63BA09-F67D-4807-B4E7-9A9F9ADADE79}" srcId="{EB014FC8-A67A-4B62-9EC2-74A4DFE30727}" destId="{2912E2F9-CC39-4C82-8714-7248BA404E47}" srcOrd="1" destOrd="0" parTransId="{6BF884DA-2270-4D25-86CB-02B0F9F917A9}" sibTransId="{4FC9E13B-C4EA-4F54-B49B-86E8D8F0978D}"/>
    <dgm:cxn modelId="{4A53AD28-0E2C-442A-92DB-6BB21A73B9FB}" type="presOf" srcId="{7414BC6E-9036-4659-B9A4-1D7506BF713F}" destId="{1BF6C6F7-BF6C-4204-82D7-E34975217EF7}" srcOrd="0" destOrd="0" presId="urn:microsoft.com/office/officeart/2005/8/layout/lProcess2"/>
    <dgm:cxn modelId="{49413687-1F36-4F64-8D9C-A0CCB205279B}" type="presOf" srcId="{0ED46152-EDE7-4AF2-9878-F6DA29573819}" destId="{8BA75865-D127-4089-9263-C0EA9A355E08}" srcOrd="0" destOrd="0" presId="urn:microsoft.com/office/officeart/2005/8/layout/lProcess2"/>
    <dgm:cxn modelId="{BE550A57-DABD-4304-8800-E52E858659CB}" srcId="{EB014FC8-A67A-4B62-9EC2-74A4DFE30727}" destId="{54EA8DB9-0EB7-4294-B203-5ED46D3CBB74}" srcOrd="0" destOrd="0" parTransId="{816C20E8-E25C-49A6-83F4-996F01285052}" sibTransId="{02A28F14-159B-4A9B-965A-3DF2397DE895}"/>
    <dgm:cxn modelId="{660C29F7-683E-4754-90F3-2CF45CA25CFC}" srcId="{45C8BC64-63E7-42E4-81A3-32BADE4861CA}" destId="{7A69685B-C2E7-4979-B9CD-ED51C741DA83}" srcOrd="0" destOrd="0" parTransId="{ADBD0D90-E47F-40E2-9B45-F00AAE429544}" sibTransId="{261AAB4C-5B2B-49E5-99E6-E8680006BFE2}"/>
    <dgm:cxn modelId="{B493A350-3731-4A5C-A41A-E4D0074BB252}" srcId="{3C2ED3F8-1857-4392-87AB-FC1ECA0B716F}" destId="{1A718BD3-91CE-4AAA-86AC-898A93F88CF8}" srcOrd="0" destOrd="0" parTransId="{DE0D93F0-D6B6-4692-A10C-7B6B5E881474}" sibTransId="{EAC28E73-BEF0-4BD2-8B3B-769FE7276EDB}"/>
    <dgm:cxn modelId="{FEC21FF5-A737-424E-9FFC-649884A7C04A}" srcId="{6413A931-D26C-4BFC-B564-70378FA153E4}" destId="{45C8BC64-63E7-42E4-81A3-32BADE4861CA}" srcOrd="0" destOrd="0" parTransId="{3C94FC86-8C61-499F-8DA2-E7D471C98ACD}" sibTransId="{70063B78-8943-4972-AD03-5A61EB9200DE}"/>
    <dgm:cxn modelId="{EFB12C44-33FF-4D4F-9EA5-FB1138072542}" type="presOf" srcId="{3EE75FA3-D50C-4A8D-8817-FEC030400B69}" destId="{B794062E-3D81-4C60-B0E4-D9D13DBE5B5F}" srcOrd="0" destOrd="0" presId="urn:microsoft.com/office/officeart/2005/8/layout/lProcess2"/>
    <dgm:cxn modelId="{ADE3C2B2-70FD-4A46-B9FD-A607CD8D9C9B}" type="presOf" srcId="{C4A809B8-7A5F-4D4D-B780-79D6AE9B734F}" destId="{72AEDE7D-B49C-4E7E-947E-1263953ADF65}" srcOrd="1" destOrd="0" presId="urn:microsoft.com/office/officeart/2005/8/layout/lProcess2"/>
    <dgm:cxn modelId="{543508CD-384D-4E79-B56F-C8508326A23A}" type="presOf" srcId="{6413A931-D26C-4BFC-B564-70378FA153E4}" destId="{24F3424B-7437-4A36-92B1-C9E510EC13A9}" srcOrd="0" destOrd="0" presId="urn:microsoft.com/office/officeart/2005/8/layout/lProcess2"/>
    <dgm:cxn modelId="{AF5BE80B-F6AA-47EE-9AF8-497258CEA659}" type="presOf" srcId="{29BF1CB9-89D5-4C41-8D70-66E9F0AE4F8B}" destId="{02E37A4C-D378-475D-86DD-06B587219E19}" srcOrd="0" destOrd="0" presId="urn:microsoft.com/office/officeart/2005/8/layout/lProcess2"/>
    <dgm:cxn modelId="{C6BDA08A-0BC0-45A1-85C2-D8773B2433F8}" srcId="{EB014FC8-A67A-4B62-9EC2-74A4DFE30727}" destId="{29BF1CB9-89D5-4C41-8D70-66E9F0AE4F8B}" srcOrd="2" destOrd="0" parTransId="{E1AD0ED7-3DD1-489D-A45A-1C52AFDA24EE}" sibTransId="{81FB5AA6-35BF-4010-BB67-7EA1AFCE01DB}"/>
    <dgm:cxn modelId="{CFF99C02-11BF-4A80-88F2-2D60CB9A5ABF}" srcId="{6413A931-D26C-4BFC-B564-70378FA153E4}" destId="{EB014FC8-A67A-4B62-9EC2-74A4DFE30727}" srcOrd="2" destOrd="0" parTransId="{67975B9B-46A7-44FC-AB5F-CF7315900EE4}" sibTransId="{64D1A317-0852-4671-8904-D5F8662507C1}"/>
    <dgm:cxn modelId="{35C6D695-3BCE-464A-B91D-6DA52DA1DADD}" type="presOf" srcId="{EB014FC8-A67A-4B62-9EC2-74A4DFE30727}" destId="{34670C32-97E4-4BB6-95FD-60F47A0B19D3}" srcOrd="0" destOrd="0" presId="urn:microsoft.com/office/officeart/2005/8/layout/lProcess2"/>
    <dgm:cxn modelId="{A2180654-C15D-4916-B9CB-92B8709085FA}" srcId="{3C2ED3F8-1857-4392-87AB-FC1ECA0B716F}" destId="{8AF2F7C3-A9D9-4F7C-B480-D236EA979AA0}" srcOrd="1" destOrd="0" parTransId="{8C92CF5F-9A5B-4C06-B463-65DEC2E756F2}" sibTransId="{D940DACB-A7D2-4DB9-944D-BA491EC96BFA}"/>
    <dgm:cxn modelId="{89B82DD7-90D9-42C3-BE04-1211A04AF048}" type="presOf" srcId="{8AF2F7C3-A9D9-4F7C-B480-D236EA979AA0}" destId="{BC41F957-7C46-4AD0-A75F-06C732FC91A2}" srcOrd="0" destOrd="0" presId="urn:microsoft.com/office/officeart/2005/8/layout/lProcess2"/>
    <dgm:cxn modelId="{1357A394-00DD-4AB7-8D7D-97F8FAA714DF}" srcId="{45C8BC64-63E7-42E4-81A3-32BADE4861CA}" destId="{38165484-94F4-4075-ABFA-78169CCFABE8}" srcOrd="2" destOrd="0" parTransId="{0AE24B08-8736-4B92-852D-1A0CFDDEB2B7}" sibTransId="{C989FE73-8D8D-4FA9-9C92-6C2A974CB274}"/>
    <dgm:cxn modelId="{D0F2E95C-874B-4A39-8B65-1193EA81CFAA}" srcId="{C4A809B8-7A5F-4D4D-B780-79D6AE9B734F}" destId="{0ED46152-EDE7-4AF2-9878-F6DA29573819}" srcOrd="0" destOrd="0" parTransId="{158987B7-5728-40B2-A8D6-CB3466B1D3B5}" sibTransId="{6ED125E7-ABF9-4F4C-96A7-97B766982589}"/>
    <dgm:cxn modelId="{EF811D0B-8D22-4B0D-933B-5D662A5C8986}" type="presOf" srcId="{2912E2F9-CC39-4C82-8714-7248BA404E47}" destId="{2B125B12-69CF-4903-876F-0D76A0C573E1}" srcOrd="0" destOrd="0" presId="urn:microsoft.com/office/officeart/2005/8/layout/lProcess2"/>
    <dgm:cxn modelId="{58786E54-5BBC-4AB3-A060-527B6C06B15C}" type="presOf" srcId="{3C2ED3F8-1857-4392-87AB-FC1ECA0B716F}" destId="{5D1BED00-8693-4578-9697-6A09418FDB86}" srcOrd="1" destOrd="0" presId="urn:microsoft.com/office/officeart/2005/8/layout/lProcess2"/>
    <dgm:cxn modelId="{54A7F542-9FC9-4FE9-A665-A80ED33881C4}" type="presOf" srcId="{3C2ED3F8-1857-4392-87AB-FC1ECA0B716F}" destId="{F62539D7-1645-4D3D-BDE3-30532384F4CF}" srcOrd="0" destOrd="0" presId="urn:microsoft.com/office/officeart/2005/8/layout/lProcess2"/>
    <dgm:cxn modelId="{4FD116C1-896A-46C3-AEA8-4E71C7CAEC02}" type="presOf" srcId="{EB014FC8-A67A-4B62-9EC2-74A4DFE30727}" destId="{B59EDE5E-CBBA-48D0-9D70-6677F48CE7E8}" srcOrd="1" destOrd="0" presId="urn:microsoft.com/office/officeart/2005/8/layout/lProcess2"/>
    <dgm:cxn modelId="{D44F357C-181E-4F98-AED4-3726F56C63D6}" srcId="{6413A931-D26C-4BFC-B564-70378FA153E4}" destId="{C4A809B8-7A5F-4D4D-B780-79D6AE9B734F}" srcOrd="3" destOrd="0" parTransId="{FECDF1A0-9EF8-4D79-AD23-F97D614C3C00}" sibTransId="{7A3B39A7-3C7B-40DA-91C2-041426C64C16}"/>
    <dgm:cxn modelId="{D477EA4C-E889-4669-945D-5EBF1F8E5B21}" type="presOf" srcId="{45C8BC64-63E7-42E4-81A3-32BADE4861CA}" destId="{F1B6D81D-739B-4A36-9545-05F1B610D4D3}" srcOrd="0" destOrd="0" presId="urn:microsoft.com/office/officeart/2005/8/layout/lProcess2"/>
    <dgm:cxn modelId="{8C01DF6D-4A38-4641-9984-A63E721F0E91}" type="presOf" srcId="{54EA8DB9-0EB7-4294-B203-5ED46D3CBB74}" destId="{6327D367-F395-493B-8238-35B92EB563C1}" srcOrd="0" destOrd="0" presId="urn:microsoft.com/office/officeart/2005/8/layout/lProcess2"/>
    <dgm:cxn modelId="{BDC9D682-2B03-40A0-8954-9CB15C23D7A9}" type="presOf" srcId="{7A69685B-C2E7-4979-B9CD-ED51C741DA83}" destId="{2B3B3789-F9CE-4F48-A980-1B5F0AB13C96}" srcOrd="0" destOrd="0" presId="urn:microsoft.com/office/officeart/2005/8/layout/lProcess2"/>
    <dgm:cxn modelId="{8FB9981C-EA57-4FBD-A27F-5F7B61873E9E}" type="presOf" srcId="{1A718BD3-91CE-4AAA-86AC-898A93F88CF8}" destId="{91E18BF4-C70D-4034-8F34-5956EF6A32C8}" srcOrd="0" destOrd="0" presId="urn:microsoft.com/office/officeart/2005/8/layout/lProcess2"/>
    <dgm:cxn modelId="{89DD2095-AE5A-4B77-8C14-BF58E8BFCFA0}" srcId="{C4A809B8-7A5F-4D4D-B780-79D6AE9B734F}" destId="{7414BC6E-9036-4659-B9A4-1D7506BF713F}" srcOrd="2" destOrd="0" parTransId="{62053AF5-2687-4976-B757-3D5CEA3D7357}" sibTransId="{411DC443-F7AF-41B4-9246-D43EE57B03EB}"/>
    <dgm:cxn modelId="{FD729E1C-75D9-4AEF-B04F-52040687DF5C}" srcId="{45C8BC64-63E7-42E4-81A3-32BADE4861CA}" destId="{3EE75FA3-D50C-4A8D-8817-FEC030400B69}" srcOrd="1" destOrd="0" parTransId="{FDBD96BD-EB8A-4627-A6F4-58FACDB0D547}" sibTransId="{AEEEB2CF-FD6E-4771-B57B-799A1DAF1E66}"/>
    <dgm:cxn modelId="{766465D1-FAC6-4113-9528-8FA01D4227DA}" srcId="{3C2ED3F8-1857-4392-87AB-FC1ECA0B716F}" destId="{B458F5CE-9C4A-4888-9361-27DC43BB190D}" srcOrd="2" destOrd="0" parTransId="{A8DA79EA-8738-4037-A95A-8085DC7E3E2D}" sibTransId="{DC677550-F2B7-48BE-8BA1-43C613CE9A04}"/>
    <dgm:cxn modelId="{7CE61558-7A33-4E47-A9D4-2F167A50135E}" type="presOf" srcId="{38165484-94F4-4075-ABFA-78169CCFABE8}" destId="{F7962E1E-B28B-4A49-AE55-DAE563AC32DE}" srcOrd="0" destOrd="0" presId="urn:microsoft.com/office/officeart/2005/8/layout/lProcess2"/>
    <dgm:cxn modelId="{F6EAB639-CF95-48AF-BF35-AA1151869175}" type="presOf" srcId="{32962918-7668-400C-83FD-1BB0846E36C3}" destId="{1E52842E-93BD-42DD-A17B-40B05CA7188A}" srcOrd="0" destOrd="0" presId="urn:microsoft.com/office/officeart/2005/8/layout/lProcess2"/>
    <dgm:cxn modelId="{7FDAA139-6931-4612-B46F-7B9A80965002}" type="presOf" srcId="{C4A809B8-7A5F-4D4D-B780-79D6AE9B734F}" destId="{752F7EAF-47B0-4D5E-BD75-32FDF5E4DCDA}" srcOrd="0" destOrd="0" presId="urn:microsoft.com/office/officeart/2005/8/layout/lProcess2"/>
    <dgm:cxn modelId="{E6D71B85-63C5-460B-874A-517C42D07323}" srcId="{C4A809B8-7A5F-4D4D-B780-79D6AE9B734F}" destId="{32962918-7668-400C-83FD-1BB0846E36C3}" srcOrd="1" destOrd="0" parTransId="{346243E3-CB10-49C6-AE0A-87F8E48D868D}" sibTransId="{819EE0F5-186C-43A4-86D4-A65D1DFA625E}"/>
    <dgm:cxn modelId="{358CAF2A-FD2C-46E9-BEAC-04F1EB6D0230}" type="presOf" srcId="{B458F5CE-9C4A-4888-9361-27DC43BB190D}" destId="{85B1E545-A6D0-4B61-86C2-68D7E9929806}" srcOrd="0" destOrd="0" presId="urn:microsoft.com/office/officeart/2005/8/layout/lProcess2"/>
    <dgm:cxn modelId="{901C12DB-D644-441A-9287-820C1A96527D}" srcId="{6413A931-D26C-4BFC-B564-70378FA153E4}" destId="{3C2ED3F8-1857-4392-87AB-FC1ECA0B716F}" srcOrd="1" destOrd="0" parTransId="{ED229FF5-AFC9-41C3-AC72-CDC55E4BA68E}" sibTransId="{30C199B9-3547-446E-A1B4-99C552E65C08}"/>
    <dgm:cxn modelId="{5F2F93FF-CD40-4842-B928-95484AFBB0B6}" type="presOf" srcId="{45C8BC64-63E7-42E4-81A3-32BADE4861CA}" destId="{1B09694F-716A-4FB9-B372-16C2BCE26404}" srcOrd="1" destOrd="0" presId="urn:microsoft.com/office/officeart/2005/8/layout/lProcess2"/>
    <dgm:cxn modelId="{96A2BC21-6449-4D47-A5A5-8285EA7E0D20}" type="presParOf" srcId="{24F3424B-7437-4A36-92B1-C9E510EC13A9}" destId="{925419C5-2486-4874-AA11-7BC9A0FC36B2}" srcOrd="0" destOrd="0" presId="urn:microsoft.com/office/officeart/2005/8/layout/lProcess2"/>
    <dgm:cxn modelId="{28529650-7F88-4376-979A-8D6355056717}" type="presParOf" srcId="{925419C5-2486-4874-AA11-7BC9A0FC36B2}" destId="{F1B6D81D-739B-4A36-9545-05F1B610D4D3}" srcOrd="0" destOrd="0" presId="urn:microsoft.com/office/officeart/2005/8/layout/lProcess2"/>
    <dgm:cxn modelId="{F062F5C5-7B38-4362-A5BE-56F5BC81C356}" type="presParOf" srcId="{925419C5-2486-4874-AA11-7BC9A0FC36B2}" destId="{1B09694F-716A-4FB9-B372-16C2BCE26404}" srcOrd="1" destOrd="0" presId="urn:microsoft.com/office/officeart/2005/8/layout/lProcess2"/>
    <dgm:cxn modelId="{509CFD29-9DB2-4572-8450-70E267CE497C}" type="presParOf" srcId="{925419C5-2486-4874-AA11-7BC9A0FC36B2}" destId="{40BCEDB5-A5D5-4D9E-B3A0-40516829EB34}" srcOrd="2" destOrd="0" presId="urn:microsoft.com/office/officeart/2005/8/layout/lProcess2"/>
    <dgm:cxn modelId="{CB344F9E-783A-471F-9014-7118AEA8C284}" type="presParOf" srcId="{40BCEDB5-A5D5-4D9E-B3A0-40516829EB34}" destId="{154D90F2-D9E4-4346-BC21-62C9E8F48463}" srcOrd="0" destOrd="0" presId="urn:microsoft.com/office/officeart/2005/8/layout/lProcess2"/>
    <dgm:cxn modelId="{D9433AC1-6554-490F-9283-8012BEC0F68C}" type="presParOf" srcId="{154D90F2-D9E4-4346-BC21-62C9E8F48463}" destId="{2B3B3789-F9CE-4F48-A980-1B5F0AB13C96}" srcOrd="0" destOrd="0" presId="urn:microsoft.com/office/officeart/2005/8/layout/lProcess2"/>
    <dgm:cxn modelId="{CEBB8CB1-F370-47A5-B303-8004139ECC1F}" type="presParOf" srcId="{154D90F2-D9E4-4346-BC21-62C9E8F48463}" destId="{C23ED4D8-0C4C-43D6-B7D4-355D6538C115}" srcOrd="1" destOrd="0" presId="urn:microsoft.com/office/officeart/2005/8/layout/lProcess2"/>
    <dgm:cxn modelId="{7BC739AC-0479-4D23-A656-DA7F0B86EA82}" type="presParOf" srcId="{154D90F2-D9E4-4346-BC21-62C9E8F48463}" destId="{B794062E-3D81-4C60-B0E4-D9D13DBE5B5F}" srcOrd="2" destOrd="0" presId="urn:microsoft.com/office/officeart/2005/8/layout/lProcess2"/>
    <dgm:cxn modelId="{3183DCC4-A134-4EB8-809C-C7E6741C3D61}" type="presParOf" srcId="{154D90F2-D9E4-4346-BC21-62C9E8F48463}" destId="{6AFBBB00-87EE-43C6-904F-107C764B4DD9}" srcOrd="3" destOrd="0" presId="urn:microsoft.com/office/officeart/2005/8/layout/lProcess2"/>
    <dgm:cxn modelId="{32F4B869-99D5-4626-AE8E-A6CA9BBBEB1F}" type="presParOf" srcId="{154D90F2-D9E4-4346-BC21-62C9E8F48463}" destId="{F7962E1E-B28B-4A49-AE55-DAE563AC32DE}" srcOrd="4" destOrd="0" presId="urn:microsoft.com/office/officeart/2005/8/layout/lProcess2"/>
    <dgm:cxn modelId="{2384F2B0-5DE9-4B4E-80F9-6A4596AB1116}" type="presParOf" srcId="{24F3424B-7437-4A36-92B1-C9E510EC13A9}" destId="{A7400880-3967-4A8E-A295-81598D3BBC76}" srcOrd="1" destOrd="0" presId="urn:microsoft.com/office/officeart/2005/8/layout/lProcess2"/>
    <dgm:cxn modelId="{E7A7D3C4-63DC-4B0D-AAF1-E5F46FD3C725}" type="presParOf" srcId="{24F3424B-7437-4A36-92B1-C9E510EC13A9}" destId="{22F51AFA-7696-4A2D-9569-7ECBA5F08B1B}" srcOrd="2" destOrd="0" presId="urn:microsoft.com/office/officeart/2005/8/layout/lProcess2"/>
    <dgm:cxn modelId="{9BF3BC2F-A383-4D89-B63A-3D86F510C01C}" type="presParOf" srcId="{22F51AFA-7696-4A2D-9569-7ECBA5F08B1B}" destId="{F62539D7-1645-4D3D-BDE3-30532384F4CF}" srcOrd="0" destOrd="0" presId="urn:microsoft.com/office/officeart/2005/8/layout/lProcess2"/>
    <dgm:cxn modelId="{C5296078-EE5D-4804-8D83-19B5E7D63761}" type="presParOf" srcId="{22F51AFA-7696-4A2D-9569-7ECBA5F08B1B}" destId="{5D1BED00-8693-4578-9697-6A09418FDB86}" srcOrd="1" destOrd="0" presId="urn:microsoft.com/office/officeart/2005/8/layout/lProcess2"/>
    <dgm:cxn modelId="{37D4E54C-5F82-4791-8E19-AE78211CAA36}" type="presParOf" srcId="{22F51AFA-7696-4A2D-9569-7ECBA5F08B1B}" destId="{33AA2FAF-23FA-4C6F-8CB6-58908966C2C3}" srcOrd="2" destOrd="0" presId="urn:microsoft.com/office/officeart/2005/8/layout/lProcess2"/>
    <dgm:cxn modelId="{C5131C7C-5A0C-4B69-9477-515FAFEE4312}" type="presParOf" srcId="{33AA2FAF-23FA-4C6F-8CB6-58908966C2C3}" destId="{C6B3DFD5-0138-49BE-8945-6A0A516DD9C2}" srcOrd="0" destOrd="0" presId="urn:microsoft.com/office/officeart/2005/8/layout/lProcess2"/>
    <dgm:cxn modelId="{8CBA9123-C87E-4CBD-A876-F552136A87FF}" type="presParOf" srcId="{C6B3DFD5-0138-49BE-8945-6A0A516DD9C2}" destId="{91E18BF4-C70D-4034-8F34-5956EF6A32C8}" srcOrd="0" destOrd="0" presId="urn:microsoft.com/office/officeart/2005/8/layout/lProcess2"/>
    <dgm:cxn modelId="{90700896-60E8-433A-8762-4E2473A255FB}" type="presParOf" srcId="{C6B3DFD5-0138-49BE-8945-6A0A516DD9C2}" destId="{3F5E79DD-2613-4418-8BB2-25ABFC3F7195}" srcOrd="1" destOrd="0" presId="urn:microsoft.com/office/officeart/2005/8/layout/lProcess2"/>
    <dgm:cxn modelId="{76BEE76D-F8EA-4464-9259-F4A8FF2ADAE4}" type="presParOf" srcId="{C6B3DFD5-0138-49BE-8945-6A0A516DD9C2}" destId="{BC41F957-7C46-4AD0-A75F-06C732FC91A2}" srcOrd="2" destOrd="0" presId="urn:microsoft.com/office/officeart/2005/8/layout/lProcess2"/>
    <dgm:cxn modelId="{43BEB1D7-E58A-468A-B90C-C0839302C742}" type="presParOf" srcId="{C6B3DFD5-0138-49BE-8945-6A0A516DD9C2}" destId="{293289BA-261F-4EB6-9B60-39B126E03926}" srcOrd="3" destOrd="0" presId="urn:microsoft.com/office/officeart/2005/8/layout/lProcess2"/>
    <dgm:cxn modelId="{F40C01EA-9C05-414A-A115-8B1AE0F65C36}" type="presParOf" srcId="{C6B3DFD5-0138-49BE-8945-6A0A516DD9C2}" destId="{85B1E545-A6D0-4B61-86C2-68D7E9929806}" srcOrd="4" destOrd="0" presId="urn:microsoft.com/office/officeart/2005/8/layout/lProcess2"/>
    <dgm:cxn modelId="{79FB63EB-7FA0-4D88-9F5A-03F4746D77B4}" type="presParOf" srcId="{24F3424B-7437-4A36-92B1-C9E510EC13A9}" destId="{E4A8C180-B93A-40BF-B06D-0BF8D6448406}" srcOrd="3" destOrd="0" presId="urn:microsoft.com/office/officeart/2005/8/layout/lProcess2"/>
    <dgm:cxn modelId="{EF8C36D7-5DB9-44EE-8433-344415EE696F}" type="presParOf" srcId="{24F3424B-7437-4A36-92B1-C9E510EC13A9}" destId="{28906A32-8B30-4DB0-822E-D45DC7B12946}" srcOrd="4" destOrd="0" presId="urn:microsoft.com/office/officeart/2005/8/layout/lProcess2"/>
    <dgm:cxn modelId="{C7780430-BDFA-4AEF-B2A6-30571BC4A2C6}" type="presParOf" srcId="{28906A32-8B30-4DB0-822E-D45DC7B12946}" destId="{34670C32-97E4-4BB6-95FD-60F47A0B19D3}" srcOrd="0" destOrd="0" presId="urn:microsoft.com/office/officeart/2005/8/layout/lProcess2"/>
    <dgm:cxn modelId="{8B5B028D-2B8B-4108-89FB-5D5DAE357D67}" type="presParOf" srcId="{28906A32-8B30-4DB0-822E-D45DC7B12946}" destId="{B59EDE5E-CBBA-48D0-9D70-6677F48CE7E8}" srcOrd="1" destOrd="0" presId="urn:microsoft.com/office/officeart/2005/8/layout/lProcess2"/>
    <dgm:cxn modelId="{97925A22-0886-4BF1-A3CD-DFBCCBAEFEC4}" type="presParOf" srcId="{28906A32-8B30-4DB0-822E-D45DC7B12946}" destId="{AAD24CB5-73FF-40B4-864C-3B3F3160F25D}" srcOrd="2" destOrd="0" presId="urn:microsoft.com/office/officeart/2005/8/layout/lProcess2"/>
    <dgm:cxn modelId="{79356E76-679D-46C1-9DEC-125F582D0F15}" type="presParOf" srcId="{AAD24CB5-73FF-40B4-864C-3B3F3160F25D}" destId="{3E64F34D-0023-41BB-84C2-E388274795CD}" srcOrd="0" destOrd="0" presId="urn:microsoft.com/office/officeart/2005/8/layout/lProcess2"/>
    <dgm:cxn modelId="{8E8EF8FB-0CC8-44F8-B5E9-59E7A12C5F27}" type="presParOf" srcId="{3E64F34D-0023-41BB-84C2-E388274795CD}" destId="{6327D367-F395-493B-8238-35B92EB563C1}" srcOrd="0" destOrd="0" presId="urn:microsoft.com/office/officeart/2005/8/layout/lProcess2"/>
    <dgm:cxn modelId="{4A29858D-BA78-44AB-B185-616E71974CCC}" type="presParOf" srcId="{3E64F34D-0023-41BB-84C2-E388274795CD}" destId="{8DA736AD-5BB0-4B7A-8838-59C993FCF958}" srcOrd="1" destOrd="0" presId="urn:microsoft.com/office/officeart/2005/8/layout/lProcess2"/>
    <dgm:cxn modelId="{16B3087E-42D7-4929-B288-F72540AFC6FC}" type="presParOf" srcId="{3E64F34D-0023-41BB-84C2-E388274795CD}" destId="{2B125B12-69CF-4903-876F-0D76A0C573E1}" srcOrd="2" destOrd="0" presId="urn:microsoft.com/office/officeart/2005/8/layout/lProcess2"/>
    <dgm:cxn modelId="{137D1786-9C8F-4B50-99D3-768B0CD7F349}" type="presParOf" srcId="{3E64F34D-0023-41BB-84C2-E388274795CD}" destId="{459052D0-68FE-430D-86C0-173B1276CC6A}" srcOrd="3" destOrd="0" presId="urn:microsoft.com/office/officeart/2005/8/layout/lProcess2"/>
    <dgm:cxn modelId="{C73A2354-B9A6-43E9-9103-BFBD036B955C}" type="presParOf" srcId="{3E64F34D-0023-41BB-84C2-E388274795CD}" destId="{02E37A4C-D378-475D-86DD-06B587219E19}" srcOrd="4" destOrd="0" presId="urn:microsoft.com/office/officeart/2005/8/layout/lProcess2"/>
    <dgm:cxn modelId="{C0608715-9CFE-4500-BE57-804FA64438B0}" type="presParOf" srcId="{24F3424B-7437-4A36-92B1-C9E510EC13A9}" destId="{57B61F73-96AD-4EBE-9E37-7D59F1FBEC89}" srcOrd="5" destOrd="0" presId="urn:microsoft.com/office/officeart/2005/8/layout/lProcess2"/>
    <dgm:cxn modelId="{F48328D5-581F-4FC8-B071-D3EE905D58E5}" type="presParOf" srcId="{24F3424B-7437-4A36-92B1-C9E510EC13A9}" destId="{25D75BEA-AEDD-4C29-B4CC-0DFCA8FBC4AF}" srcOrd="6" destOrd="0" presId="urn:microsoft.com/office/officeart/2005/8/layout/lProcess2"/>
    <dgm:cxn modelId="{835B545B-8D65-4C62-B676-4688616397DC}" type="presParOf" srcId="{25D75BEA-AEDD-4C29-B4CC-0DFCA8FBC4AF}" destId="{752F7EAF-47B0-4D5E-BD75-32FDF5E4DCDA}" srcOrd="0" destOrd="0" presId="urn:microsoft.com/office/officeart/2005/8/layout/lProcess2"/>
    <dgm:cxn modelId="{C2B0661F-C39A-4955-BBBB-FD4380A03651}" type="presParOf" srcId="{25D75BEA-AEDD-4C29-B4CC-0DFCA8FBC4AF}" destId="{72AEDE7D-B49C-4E7E-947E-1263953ADF65}" srcOrd="1" destOrd="0" presId="urn:microsoft.com/office/officeart/2005/8/layout/lProcess2"/>
    <dgm:cxn modelId="{8396047A-F972-42A1-8323-F9A59B7F470E}" type="presParOf" srcId="{25D75BEA-AEDD-4C29-B4CC-0DFCA8FBC4AF}" destId="{4DA149D4-845E-45FF-8D4A-623193D2DA8B}" srcOrd="2" destOrd="0" presId="urn:microsoft.com/office/officeart/2005/8/layout/lProcess2"/>
    <dgm:cxn modelId="{511AF1E4-8638-4865-9EAA-C89E722FA17D}" type="presParOf" srcId="{4DA149D4-845E-45FF-8D4A-623193D2DA8B}" destId="{7802D12D-2C0A-47BA-8A13-B5056C7C9836}" srcOrd="0" destOrd="0" presId="urn:microsoft.com/office/officeart/2005/8/layout/lProcess2"/>
    <dgm:cxn modelId="{508D0556-4064-45B9-A4DB-871780CFA105}" type="presParOf" srcId="{7802D12D-2C0A-47BA-8A13-B5056C7C9836}" destId="{8BA75865-D127-4089-9263-C0EA9A355E08}" srcOrd="0" destOrd="0" presId="urn:microsoft.com/office/officeart/2005/8/layout/lProcess2"/>
    <dgm:cxn modelId="{EC94D1A5-CF8E-42B7-AD2A-57693C9ED188}" type="presParOf" srcId="{7802D12D-2C0A-47BA-8A13-B5056C7C9836}" destId="{EA4A26E0-0EF1-4106-874C-9449AC481435}" srcOrd="1" destOrd="0" presId="urn:microsoft.com/office/officeart/2005/8/layout/lProcess2"/>
    <dgm:cxn modelId="{28D3D586-AA94-44F6-A4B5-3FDB8BCFAFF6}" type="presParOf" srcId="{7802D12D-2C0A-47BA-8A13-B5056C7C9836}" destId="{1E52842E-93BD-42DD-A17B-40B05CA7188A}" srcOrd="2" destOrd="0" presId="urn:microsoft.com/office/officeart/2005/8/layout/lProcess2"/>
    <dgm:cxn modelId="{7DF2EAE3-0658-41B5-85FE-BC8F98C03DD8}" type="presParOf" srcId="{7802D12D-2C0A-47BA-8A13-B5056C7C9836}" destId="{C88E2880-F0E2-4309-B4AF-10306CB7FC00}" srcOrd="3" destOrd="0" presId="urn:microsoft.com/office/officeart/2005/8/layout/lProcess2"/>
    <dgm:cxn modelId="{0E60E131-1533-4E72-8225-E5E2F3D2E0A5}" type="presParOf" srcId="{7802D12D-2C0A-47BA-8A13-B5056C7C9836}" destId="{1BF6C6F7-BF6C-4204-82D7-E34975217EF7}" srcOrd="4"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C3873B-1E15-4327-A77C-1D101B7F0126}"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IN"/>
        </a:p>
      </dgm:t>
    </dgm:pt>
    <dgm:pt modelId="{7A5AD20B-67F6-4D4F-86F1-7351540A4025}">
      <dgm:prSet phldrT="[Text]"/>
      <dgm:spPr/>
      <dgm:t>
        <a:bodyPr/>
        <a:lstStyle/>
        <a:p>
          <a:r>
            <a:rPr lang="en-IN"/>
            <a:t>Reduce Transaction Cost per </a:t>
          </a:r>
          <a:r>
            <a:rPr lang="en-IN">
              <a:latin typeface="Corbel" panose="020B0503020204020204" pitchFamily="34" charset="0"/>
            </a:rPr>
            <a:t>₹ Purchased by 10%</a:t>
          </a:r>
          <a:endParaRPr lang="en-IN"/>
        </a:p>
      </dgm:t>
    </dgm:pt>
    <dgm:pt modelId="{191CDBF8-F047-4A32-9840-B068B4A1F4AB}" type="parTrans" cxnId="{13DE175C-BD07-4903-BCB3-36164C3E4BD7}">
      <dgm:prSet/>
      <dgm:spPr/>
      <dgm:t>
        <a:bodyPr/>
        <a:lstStyle/>
        <a:p>
          <a:endParaRPr lang="en-IN"/>
        </a:p>
      </dgm:t>
    </dgm:pt>
    <dgm:pt modelId="{B5D8442D-B094-4257-9512-1D5E62C5A8AB}" type="sibTrans" cxnId="{13DE175C-BD07-4903-BCB3-36164C3E4BD7}">
      <dgm:prSet/>
      <dgm:spPr/>
      <dgm:t>
        <a:bodyPr/>
        <a:lstStyle/>
        <a:p>
          <a:endParaRPr lang="en-IN"/>
        </a:p>
      </dgm:t>
    </dgm:pt>
    <dgm:pt modelId="{E7EDBF5F-A5FB-40DD-ABCC-D0B4E418BE36}" type="asst">
      <dgm:prSet phldrT="[Text]"/>
      <dgm:spPr/>
      <dgm:t>
        <a:bodyPr/>
        <a:lstStyle/>
        <a:p>
          <a:r>
            <a:rPr lang="en-IN"/>
            <a:t>Optimised Cost Drivers:</a:t>
          </a:r>
        </a:p>
        <a:p>
          <a:r>
            <a:rPr lang="en-IN"/>
            <a:t>Number of Transactions</a:t>
          </a:r>
        </a:p>
        <a:p>
          <a:r>
            <a:rPr lang="en-IN"/>
            <a:t>Cost per Transaction</a:t>
          </a:r>
        </a:p>
      </dgm:t>
    </dgm:pt>
    <dgm:pt modelId="{C18C9899-3E0F-421C-8B8B-84053384729A}" type="parTrans" cxnId="{03D048FE-00EC-4133-8947-EC5F82F8D17D}">
      <dgm:prSet/>
      <dgm:spPr/>
      <dgm:t>
        <a:bodyPr/>
        <a:lstStyle/>
        <a:p>
          <a:endParaRPr lang="en-IN"/>
        </a:p>
      </dgm:t>
    </dgm:pt>
    <dgm:pt modelId="{29731933-3F75-4EED-9243-11DE307CFCBA}" type="sibTrans" cxnId="{03D048FE-00EC-4133-8947-EC5F82F8D17D}">
      <dgm:prSet/>
      <dgm:spPr/>
      <dgm:t>
        <a:bodyPr/>
        <a:lstStyle/>
        <a:p>
          <a:endParaRPr lang="en-IN"/>
        </a:p>
      </dgm:t>
    </dgm:pt>
    <dgm:pt modelId="{4F2A9CB3-C37C-4753-8E64-74FCD26FD20A}">
      <dgm:prSet phldrT="[Text]"/>
      <dgm:spPr/>
      <dgm:t>
        <a:bodyPr/>
        <a:lstStyle/>
        <a:p>
          <a:r>
            <a:rPr lang="en-IN"/>
            <a:t>Scheduled Settlements by Vendor-class</a:t>
          </a:r>
        </a:p>
        <a:p>
          <a:r>
            <a:rPr lang="en-IN"/>
            <a:t>Classify &amp; Prioritise Vendors</a:t>
          </a:r>
        </a:p>
      </dgm:t>
    </dgm:pt>
    <dgm:pt modelId="{5C02A7C4-9669-409F-8AF4-9CC69218EBE1}" type="parTrans" cxnId="{6CCED2C7-FF5A-4BBB-8E05-F1DF71143E17}">
      <dgm:prSet/>
      <dgm:spPr/>
      <dgm:t>
        <a:bodyPr/>
        <a:lstStyle/>
        <a:p>
          <a:endParaRPr lang="en-IN"/>
        </a:p>
      </dgm:t>
    </dgm:pt>
    <dgm:pt modelId="{3A8F6798-F6A3-437D-8CF5-A16E30D094B1}" type="sibTrans" cxnId="{6CCED2C7-FF5A-4BBB-8E05-F1DF71143E17}">
      <dgm:prSet/>
      <dgm:spPr/>
      <dgm:t>
        <a:bodyPr/>
        <a:lstStyle/>
        <a:p>
          <a:endParaRPr lang="en-IN"/>
        </a:p>
      </dgm:t>
    </dgm:pt>
    <dgm:pt modelId="{D71E0623-3E55-4D76-BAED-57515FC95C6E}">
      <dgm:prSet phldrT="[Text]"/>
      <dgm:spPr/>
      <dgm:t>
        <a:bodyPr/>
        <a:lstStyle/>
        <a:p>
          <a:r>
            <a:rPr lang="en-IN"/>
            <a:t>Reduced number of exceptions</a:t>
          </a:r>
        </a:p>
        <a:p>
          <a:r>
            <a:rPr lang="en-IN"/>
            <a:t>Defined standard exceptions</a:t>
          </a:r>
        </a:p>
      </dgm:t>
    </dgm:pt>
    <dgm:pt modelId="{E6C51A69-30EF-4D64-AED7-68AC4149A633}" type="parTrans" cxnId="{2CC23C80-D41E-48B2-A76D-B13D231D89FD}">
      <dgm:prSet/>
      <dgm:spPr/>
      <dgm:t>
        <a:bodyPr/>
        <a:lstStyle/>
        <a:p>
          <a:endParaRPr lang="en-IN"/>
        </a:p>
      </dgm:t>
    </dgm:pt>
    <dgm:pt modelId="{F10A210E-D795-490E-99E3-150D5E34F4DD}" type="sibTrans" cxnId="{2CC23C80-D41E-48B2-A76D-B13D231D89FD}">
      <dgm:prSet/>
      <dgm:spPr/>
      <dgm:t>
        <a:bodyPr/>
        <a:lstStyle/>
        <a:p>
          <a:endParaRPr lang="en-IN"/>
        </a:p>
      </dgm:t>
    </dgm:pt>
    <dgm:pt modelId="{DB9C9A4D-3A99-4F98-9A7B-109A6B651F28}">
      <dgm:prSet phldrT="[Text]"/>
      <dgm:spPr/>
      <dgm:t>
        <a:bodyPr/>
        <a:lstStyle/>
        <a:p>
          <a:r>
            <a:rPr lang="en-IN"/>
            <a:t>Created SOPs and Train staff for seamless processing and zero errors</a:t>
          </a:r>
        </a:p>
      </dgm:t>
    </dgm:pt>
    <dgm:pt modelId="{65A24347-8B96-448C-81E3-C19D5F3BEA9C}" type="parTrans" cxnId="{1A5E94C4-96A3-4A82-AEBD-D812C6BCF361}">
      <dgm:prSet/>
      <dgm:spPr/>
      <dgm:t>
        <a:bodyPr/>
        <a:lstStyle/>
        <a:p>
          <a:endParaRPr lang="en-IN"/>
        </a:p>
      </dgm:t>
    </dgm:pt>
    <dgm:pt modelId="{27B86A26-2296-434E-A0C6-E8CAADF35FD8}" type="sibTrans" cxnId="{1A5E94C4-96A3-4A82-AEBD-D812C6BCF361}">
      <dgm:prSet/>
      <dgm:spPr/>
      <dgm:t>
        <a:bodyPr/>
        <a:lstStyle/>
        <a:p>
          <a:endParaRPr lang="en-IN"/>
        </a:p>
      </dgm:t>
    </dgm:pt>
    <dgm:pt modelId="{8C638C80-5B62-49B0-A274-436F4507E4FA}">
      <dgm:prSet phldrT="[Text]"/>
      <dgm:spPr/>
      <dgm:t>
        <a:bodyPr/>
        <a:lstStyle/>
        <a:p>
          <a:r>
            <a:rPr lang="en-IN"/>
            <a:t>Optimised IT resources , simoify architecture and reduced energy consumption</a:t>
          </a:r>
        </a:p>
      </dgm:t>
    </dgm:pt>
    <dgm:pt modelId="{CB728EE9-0C5F-43E3-87A2-6C2D966B5E7A}" type="parTrans" cxnId="{AB98947F-6A47-424A-A327-2C2CA6A8EBFE}">
      <dgm:prSet/>
      <dgm:spPr/>
      <dgm:t>
        <a:bodyPr/>
        <a:lstStyle/>
        <a:p>
          <a:endParaRPr lang="en-IN"/>
        </a:p>
      </dgm:t>
    </dgm:pt>
    <dgm:pt modelId="{F8308124-8B63-46E9-8271-987200715B2B}" type="sibTrans" cxnId="{AB98947F-6A47-424A-A327-2C2CA6A8EBFE}">
      <dgm:prSet/>
      <dgm:spPr/>
      <dgm:t>
        <a:bodyPr/>
        <a:lstStyle/>
        <a:p>
          <a:endParaRPr lang="en-IN"/>
        </a:p>
      </dgm:t>
    </dgm:pt>
    <dgm:pt modelId="{52AA267B-01D8-432E-AC07-B51DF0319DA1}">
      <dgm:prSet/>
      <dgm:spPr>
        <a:noFill/>
      </dgm:spPr>
      <dgm:t>
        <a:bodyPr/>
        <a:lstStyle/>
        <a:p>
          <a:r>
            <a:rPr lang="en-IN">
              <a:solidFill>
                <a:schemeClr val="tx1"/>
              </a:solidFill>
            </a:rPr>
            <a:t>Expected Outcomes</a:t>
          </a:r>
          <a:r>
            <a:rPr lang="en-IN" u="sng"/>
            <a:t> Impact</a:t>
          </a:r>
          <a:endParaRPr lang="en-IN"/>
        </a:p>
      </dgm:t>
    </dgm:pt>
    <dgm:pt modelId="{98F0FAD0-ADB8-4122-8DAF-CFCA8AC040B3}" type="parTrans" cxnId="{C49E1C81-7411-4E46-AC0D-2F2B4E8C0C4E}">
      <dgm:prSet/>
      <dgm:spPr/>
      <dgm:t>
        <a:bodyPr/>
        <a:lstStyle/>
        <a:p>
          <a:endParaRPr lang="en-IN"/>
        </a:p>
      </dgm:t>
    </dgm:pt>
    <dgm:pt modelId="{13BE030D-5C9C-4349-80E2-B2BE1578C565}" type="sibTrans" cxnId="{C49E1C81-7411-4E46-AC0D-2F2B4E8C0C4E}">
      <dgm:prSet/>
      <dgm:spPr/>
      <dgm:t>
        <a:bodyPr/>
        <a:lstStyle/>
        <a:p>
          <a:endParaRPr lang="en-IN"/>
        </a:p>
      </dgm:t>
    </dgm:pt>
    <dgm:pt modelId="{D4122687-96E0-444E-B29C-F9978B5E5AB9}">
      <dgm:prSet/>
      <dgm:spPr>
        <a:noFill/>
      </dgm:spPr>
      <dgm:t>
        <a:bodyPr/>
        <a:lstStyle/>
        <a:p>
          <a:r>
            <a:rPr lang="en-IN">
              <a:solidFill>
                <a:schemeClr val="tx1"/>
              </a:solidFill>
            </a:rPr>
            <a:t>Planned Outputs</a:t>
          </a:r>
        </a:p>
      </dgm:t>
    </dgm:pt>
    <dgm:pt modelId="{E2E6E341-6B82-4B2D-A2F2-8C435018A79E}" type="parTrans" cxnId="{BFA9CC51-F576-44F5-B252-0D2B7F8FB146}">
      <dgm:prSet/>
      <dgm:spPr/>
      <dgm:t>
        <a:bodyPr/>
        <a:lstStyle/>
        <a:p>
          <a:endParaRPr lang="en-IN"/>
        </a:p>
      </dgm:t>
    </dgm:pt>
    <dgm:pt modelId="{01BC6621-7EB5-4410-9A71-EF651C68CF4B}" type="sibTrans" cxnId="{BFA9CC51-F576-44F5-B252-0D2B7F8FB146}">
      <dgm:prSet/>
      <dgm:spPr/>
      <dgm:t>
        <a:bodyPr/>
        <a:lstStyle/>
        <a:p>
          <a:endParaRPr lang="en-IN"/>
        </a:p>
      </dgm:t>
    </dgm:pt>
    <dgm:pt modelId="{8FB89B97-DE04-4600-B56D-0173569A2D42}" type="pres">
      <dgm:prSet presAssocID="{E0C3873B-1E15-4327-A77C-1D101B7F0126}" presName="hierChild1" presStyleCnt="0">
        <dgm:presLayoutVars>
          <dgm:orgChart val="1"/>
          <dgm:chPref val="1"/>
          <dgm:dir/>
          <dgm:animOne val="branch"/>
          <dgm:animLvl val="lvl"/>
          <dgm:resizeHandles/>
        </dgm:presLayoutVars>
      </dgm:prSet>
      <dgm:spPr/>
      <dgm:t>
        <a:bodyPr/>
        <a:lstStyle/>
        <a:p>
          <a:endParaRPr lang="en-US"/>
        </a:p>
      </dgm:t>
    </dgm:pt>
    <dgm:pt modelId="{9C026F75-E49D-4A2E-98D1-03BD30F192E0}" type="pres">
      <dgm:prSet presAssocID="{7A5AD20B-67F6-4D4F-86F1-7351540A4025}" presName="hierRoot1" presStyleCnt="0">
        <dgm:presLayoutVars>
          <dgm:hierBranch val="init"/>
        </dgm:presLayoutVars>
      </dgm:prSet>
      <dgm:spPr/>
    </dgm:pt>
    <dgm:pt modelId="{3B62B61B-B9C6-4505-9159-3B4F5F958088}" type="pres">
      <dgm:prSet presAssocID="{7A5AD20B-67F6-4D4F-86F1-7351540A4025}" presName="rootComposite1" presStyleCnt="0"/>
      <dgm:spPr/>
    </dgm:pt>
    <dgm:pt modelId="{76989F90-78A6-4C68-8F27-1012DE9E89A5}" type="pres">
      <dgm:prSet presAssocID="{7A5AD20B-67F6-4D4F-86F1-7351540A4025}" presName="rootText1" presStyleLbl="node0" presStyleIdx="0" presStyleCnt="3">
        <dgm:presLayoutVars>
          <dgm:chPref val="3"/>
        </dgm:presLayoutVars>
      </dgm:prSet>
      <dgm:spPr/>
      <dgm:t>
        <a:bodyPr/>
        <a:lstStyle/>
        <a:p>
          <a:endParaRPr lang="en-US"/>
        </a:p>
      </dgm:t>
    </dgm:pt>
    <dgm:pt modelId="{18A57D7B-58FE-4537-92F4-DFB87D6B377F}" type="pres">
      <dgm:prSet presAssocID="{7A5AD20B-67F6-4D4F-86F1-7351540A4025}" presName="rootConnector1" presStyleLbl="node1" presStyleIdx="0" presStyleCnt="0"/>
      <dgm:spPr/>
      <dgm:t>
        <a:bodyPr/>
        <a:lstStyle/>
        <a:p>
          <a:endParaRPr lang="en-US"/>
        </a:p>
      </dgm:t>
    </dgm:pt>
    <dgm:pt modelId="{7579E8E5-3AD5-45C5-8342-C5EFBF0D925C}" type="pres">
      <dgm:prSet presAssocID="{7A5AD20B-67F6-4D4F-86F1-7351540A4025}" presName="hierChild2" presStyleCnt="0"/>
      <dgm:spPr/>
    </dgm:pt>
    <dgm:pt modelId="{D60C848F-070D-4886-98AC-3D53B1024DE1}" type="pres">
      <dgm:prSet presAssocID="{5C02A7C4-9669-409F-8AF4-9CC69218EBE1}" presName="Name64" presStyleLbl="parChTrans1D2" presStyleIdx="0" presStyleCnt="5"/>
      <dgm:spPr/>
      <dgm:t>
        <a:bodyPr/>
        <a:lstStyle/>
        <a:p>
          <a:endParaRPr lang="en-US"/>
        </a:p>
      </dgm:t>
    </dgm:pt>
    <dgm:pt modelId="{D75C57F8-3B50-4585-A312-6D18E66C24E0}" type="pres">
      <dgm:prSet presAssocID="{4F2A9CB3-C37C-4753-8E64-74FCD26FD20A}" presName="hierRoot2" presStyleCnt="0">
        <dgm:presLayoutVars>
          <dgm:hierBranch val="init"/>
        </dgm:presLayoutVars>
      </dgm:prSet>
      <dgm:spPr/>
    </dgm:pt>
    <dgm:pt modelId="{D9DE7455-AE37-48D2-BAC3-27B0D1CD810A}" type="pres">
      <dgm:prSet presAssocID="{4F2A9CB3-C37C-4753-8E64-74FCD26FD20A}" presName="rootComposite" presStyleCnt="0"/>
      <dgm:spPr/>
    </dgm:pt>
    <dgm:pt modelId="{2FDDE539-E646-4403-8BC8-A0847EA27302}" type="pres">
      <dgm:prSet presAssocID="{4F2A9CB3-C37C-4753-8E64-74FCD26FD20A}" presName="rootText" presStyleLbl="node2" presStyleIdx="0" presStyleCnt="4">
        <dgm:presLayoutVars>
          <dgm:chPref val="3"/>
        </dgm:presLayoutVars>
      </dgm:prSet>
      <dgm:spPr/>
      <dgm:t>
        <a:bodyPr/>
        <a:lstStyle/>
        <a:p>
          <a:endParaRPr lang="en-US"/>
        </a:p>
      </dgm:t>
    </dgm:pt>
    <dgm:pt modelId="{E157929A-22DB-458B-B32D-5A2A42E2EDCE}" type="pres">
      <dgm:prSet presAssocID="{4F2A9CB3-C37C-4753-8E64-74FCD26FD20A}" presName="rootConnector" presStyleLbl="node2" presStyleIdx="0" presStyleCnt="4"/>
      <dgm:spPr/>
      <dgm:t>
        <a:bodyPr/>
        <a:lstStyle/>
        <a:p>
          <a:endParaRPr lang="en-US"/>
        </a:p>
      </dgm:t>
    </dgm:pt>
    <dgm:pt modelId="{C1E57EEE-64B8-4006-963F-9D8CAAF4FE6A}" type="pres">
      <dgm:prSet presAssocID="{4F2A9CB3-C37C-4753-8E64-74FCD26FD20A}" presName="hierChild4" presStyleCnt="0"/>
      <dgm:spPr/>
    </dgm:pt>
    <dgm:pt modelId="{9BFD7AB8-8951-4ED1-A145-45F04F6CEB29}" type="pres">
      <dgm:prSet presAssocID="{4F2A9CB3-C37C-4753-8E64-74FCD26FD20A}" presName="hierChild5" presStyleCnt="0"/>
      <dgm:spPr/>
    </dgm:pt>
    <dgm:pt modelId="{B4E429B2-7155-4E15-A78C-99C2D0693FDF}" type="pres">
      <dgm:prSet presAssocID="{E6C51A69-30EF-4D64-AED7-68AC4149A633}" presName="Name64" presStyleLbl="parChTrans1D2" presStyleIdx="1" presStyleCnt="5"/>
      <dgm:spPr/>
      <dgm:t>
        <a:bodyPr/>
        <a:lstStyle/>
        <a:p>
          <a:endParaRPr lang="en-US"/>
        </a:p>
      </dgm:t>
    </dgm:pt>
    <dgm:pt modelId="{17885695-3B6F-46F5-A0DD-63A8CFCD707E}" type="pres">
      <dgm:prSet presAssocID="{D71E0623-3E55-4D76-BAED-57515FC95C6E}" presName="hierRoot2" presStyleCnt="0">
        <dgm:presLayoutVars>
          <dgm:hierBranch val="init"/>
        </dgm:presLayoutVars>
      </dgm:prSet>
      <dgm:spPr/>
    </dgm:pt>
    <dgm:pt modelId="{F1135CDD-1E87-4DAD-AC4E-E9B7C8592DEC}" type="pres">
      <dgm:prSet presAssocID="{D71E0623-3E55-4D76-BAED-57515FC95C6E}" presName="rootComposite" presStyleCnt="0"/>
      <dgm:spPr/>
    </dgm:pt>
    <dgm:pt modelId="{36A9549B-7FB2-492C-B81A-94F5CAE8017E}" type="pres">
      <dgm:prSet presAssocID="{D71E0623-3E55-4D76-BAED-57515FC95C6E}" presName="rootText" presStyleLbl="node2" presStyleIdx="1" presStyleCnt="4">
        <dgm:presLayoutVars>
          <dgm:chPref val="3"/>
        </dgm:presLayoutVars>
      </dgm:prSet>
      <dgm:spPr/>
      <dgm:t>
        <a:bodyPr/>
        <a:lstStyle/>
        <a:p>
          <a:endParaRPr lang="en-US"/>
        </a:p>
      </dgm:t>
    </dgm:pt>
    <dgm:pt modelId="{99F132A1-F536-4E8F-B3A4-2381D39B8656}" type="pres">
      <dgm:prSet presAssocID="{D71E0623-3E55-4D76-BAED-57515FC95C6E}" presName="rootConnector" presStyleLbl="node2" presStyleIdx="1" presStyleCnt="4"/>
      <dgm:spPr/>
      <dgm:t>
        <a:bodyPr/>
        <a:lstStyle/>
        <a:p>
          <a:endParaRPr lang="en-US"/>
        </a:p>
      </dgm:t>
    </dgm:pt>
    <dgm:pt modelId="{0DCA49B1-8026-40B0-8C82-F8F58EEB1447}" type="pres">
      <dgm:prSet presAssocID="{D71E0623-3E55-4D76-BAED-57515FC95C6E}" presName="hierChild4" presStyleCnt="0"/>
      <dgm:spPr/>
    </dgm:pt>
    <dgm:pt modelId="{D2D2E30B-5664-47B3-A385-82EE3727B156}" type="pres">
      <dgm:prSet presAssocID="{D71E0623-3E55-4D76-BAED-57515FC95C6E}" presName="hierChild5" presStyleCnt="0"/>
      <dgm:spPr/>
    </dgm:pt>
    <dgm:pt modelId="{BB894A90-DBDF-4AB8-A40C-90E6F0FEE0CD}" type="pres">
      <dgm:prSet presAssocID="{65A24347-8B96-448C-81E3-C19D5F3BEA9C}" presName="Name64" presStyleLbl="parChTrans1D2" presStyleIdx="2" presStyleCnt="5"/>
      <dgm:spPr/>
      <dgm:t>
        <a:bodyPr/>
        <a:lstStyle/>
        <a:p>
          <a:endParaRPr lang="en-US"/>
        </a:p>
      </dgm:t>
    </dgm:pt>
    <dgm:pt modelId="{51F3F394-BEC7-4142-B63B-9D5707A62F3A}" type="pres">
      <dgm:prSet presAssocID="{DB9C9A4D-3A99-4F98-9A7B-109A6B651F28}" presName="hierRoot2" presStyleCnt="0">
        <dgm:presLayoutVars>
          <dgm:hierBranch val="init"/>
        </dgm:presLayoutVars>
      </dgm:prSet>
      <dgm:spPr/>
    </dgm:pt>
    <dgm:pt modelId="{49280047-5F2A-481A-AD81-26C0884F5C25}" type="pres">
      <dgm:prSet presAssocID="{DB9C9A4D-3A99-4F98-9A7B-109A6B651F28}" presName="rootComposite" presStyleCnt="0"/>
      <dgm:spPr/>
    </dgm:pt>
    <dgm:pt modelId="{16A30D76-5899-495F-B0DD-3AC88C3AA739}" type="pres">
      <dgm:prSet presAssocID="{DB9C9A4D-3A99-4F98-9A7B-109A6B651F28}" presName="rootText" presStyleLbl="node2" presStyleIdx="2" presStyleCnt="4">
        <dgm:presLayoutVars>
          <dgm:chPref val="3"/>
        </dgm:presLayoutVars>
      </dgm:prSet>
      <dgm:spPr/>
      <dgm:t>
        <a:bodyPr/>
        <a:lstStyle/>
        <a:p>
          <a:endParaRPr lang="en-US"/>
        </a:p>
      </dgm:t>
    </dgm:pt>
    <dgm:pt modelId="{C8CE4C87-17A1-456B-8D54-847D09887601}" type="pres">
      <dgm:prSet presAssocID="{DB9C9A4D-3A99-4F98-9A7B-109A6B651F28}" presName="rootConnector" presStyleLbl="node2" presStyleIdx="2" presStyleCnt="4"/>
      <dgm:spPr/>
      <dgm:t>
        <a:bodyPr/>
        <a:lstStyle/>
        <a:p>
          <a:endParaRPr lang="en-US"/>
        </a:p>
      </dgm:t>
    </dgm:pt>
    <dgm:pt modelId="{8B626F44-7137-4C4F-8C96-33C14CDA1B78}" type="pres">
      <dgm:prSet presAssocID="{DB9C9A4D-3A99-4F98-9A7B-109A6B651F28}" presName="hierChild4" presStyleCnt="0"/>
      <dgm:spPr/>
    </dgm:pt>
    <dgm:pt modelId="{B72D79D7-2487-47FD-A153-9EF062DEB8A3}" type="pres">
      <dgm:prSet presAssocID="{DB9C9A4D-3A99-4F98-9A7B-109A6B651F28}" presName="hierChild5" presStyleCnt="0"/>
      <dgm:spPr/>
    </dgm:pt>
    <dgm:pt modelId="{5CB65293-B6C8-43DF-B9FC-1A1D148F36B7}" type="pres">
      <dgm:prSet presAssocID="{CB728EE9-0C5F-43E3-87A2-6C2D966B5E7A}" presName="Name64" presStyleLbl="parChTrans1D2" presStyleIdx="3" presStyleCnt="5"/>
      <dgm:spPr/>
      <dgm:t>
        <a:bodyPr/>
        <a:lstStyle/>
        <a:p>
          <a:endParaRPr lang="en-US"/>
        </a:p>
      </dgm:t>
    </dgm:pt>
    <dgm:pt modelId="{5591E75C-0FEE-4921-97DA-E16709F0B555}" type="pres">
      <dgm:prSet presAssocID="{8C638C80-5B62-49B0-A274-436F4507E4FA}" presName="hierRoot2" presStyleCnt="0">
        <dgm:presLayoutVars>
          <dgm:hierBranch val="init"/>
        </dgm:presLayoutVars>
      </dgm:prSet>
      <dgm:spPr/>
    </dgm:pt>
    <dgm:pt modelId="{8D026CCB-D009-4F4B-AED8-4724E90DFB17}" type="pres">
      <dgm:prSet presAssocID="{8C638C80-5B62-49B0-A274-436F4507E4FA}" presName="rootComposite" presStyleCnt="0"/>
      <dgm:spPr/>
    </dgm:pt>
    <dgm:pt modelId="{BB71C494-CE43-4A9E-8527-C8614BF41536}" type="pres">
      <dgm:prSet presAssocID="{8C638C80-5B62-49B0-A274-436F4507E4FA}" presName="rootText" presStyleLbl="node2" presStyleIdx="3" presStyleCnt="4">
        <dgm:presLayoutVars>
          <dgm:chPref val="3"/>
        </dgm:presLayoutVars>
      </dgm:prSet>
      <dgm:spPr/>
      <dgm:t>
        <a:bodyPr/>
        <a:lstStyle/>
        <a:p>
          <a:endParaRPr lang="en-US"/>
        </a:p>
      </dgm:t>
    </dgm:pt>
    <dgm:pt modelId="{7E8FA080-643B-4138-9E9A-BFFF9E0F128A}" type="pres">
      <dgm:prSet presAssocID="{8C638C80-5B62-49B0-A274-436F4507E4FA}" presName="rootConnector" presStyleLbl="node2" presStyleIdx="3" presStyleCnt="4"/>
      <dgm:spPr/>
      <dgm:t>
        <a:bodyPr/>
        <a:lstStyle/>
        <a:p>
          <a:endParaRPr lang="en-US"/>
        </a:p>
      </dgm:t>
    </dgm:pt>
    <dgm:pt modelId="{72390503-E503-4EF0-962C-DD8F2ADA8EA6}" type="pres">
      <dgm:prSet presAssocID="{8C638C80-5B62-49B0-A274-436F4507E4FA}" presName="hierChild4" presStyleCnt="0"/>
      <dgm:spPr/>
    </dgm:pt>
    <dgm:pt modelId="{FA4CA2D8-6D42-4212-A020-B77E4CACB13C}" type="pres">
      <dgm:prSet presAssocID="{8C638C80-5B62-49B0-A274-436F4507E4FA}" presName="hierChild5" presStyleCnt="0"/>
      <dgm:spPr/>
    </dgm:pt>
    <dgm:pt modelId="{02E8C570-D703-46B6-8681-212D34781499}" type="pres">
      <dgm:prSet presAssocID="{7A5AD20B-67F6-4D4F-86F1-7351540A4025}" presName="hierChild3" presStyleCnt="0"/>
      <dgm:spPr/>
    </dgm:pt>
    <dgm:pt modelId="{733AF5EA-8E07-48E2-ABC8-943EFF62BB0E}" type="pres">
      <dgm:prSet presAssocID="{C18C9899-3E0F-421C-8B8B-84053384729A}" presName="Name115" presStyleLbl="parChTrans1D2" presStyleIdx="4" presStyleCnt="5"/>
      <dgm:spPr/>
      <dgm:t>
        <a:bodyPr/>
        <a:lstStyle/>
        <a:p>
          <a:endParaRPr lang="en-US"/>
        </a:p>
      </dgm:t>
    </dgm:pt>
    <dgm:pt modelId="{4B043190-244A-4F6B-B413-295F0C9AD6B4}" type="pres">
      <dgm:prSet presAssocID="{E7EDBF5F-A5FB-40DD-ABCC-D0B4E418BE36}" presName="hierRoot3" presStyleCnt="0">
        <dgm:presLayoutVars>
          <dgm:hierBranch val="init"/>
        </dgm:presLayoutVars>
      </dgm:prSet>
      <dgm:spPr/>
    </dgm:pt>
    <dgm:pt modelId="{779610BC-EE83-4870-8405-B84ECA55471D}" type="pres">
      <dgm:prSet presAssocID="{E7EDBF5F-A5FB-40DD-ABCC-D0B4E418BE36}" presName="rootComposite3" presStyleCnt="0"/>
      <dgm:spPr/>
    </dgm:pt>
    <dgm:pt modelId="{ED61D4FE-78EA-463C-8D61-9CBB8CABB7C8}" type="pres">
      <dgm:prSet presAssocID="{E7EDBF5F-A5FB-40DD-ABCC-D0B4E418BE36}" presName="rootText3" presStyleLbl="asst1" presStyleIdx="0" presStyleCnt="1" custScaleY="108055">
        <dgm:presLayoutVars>
          <dgm:chPref val="3"/>
        </dgm:presLayoutVars>
      </dgm:prSet>
      <dgm:spPr/>
      <dgm:t>
        <a:bodyPr/>
        <a:lstStyle/>
        <a:p>
          <a:endParaRPr lang="en-US"/>
        </a:p>
      </dgm:t>
    </dgm:pt>
    <dgm:pt modelId="{6F55EF73-8809-491D-94EE-3E364AD3D4E7}" type="pres">
      <dgm:prSet presAssocID="{E7EDBF5F-A5FB-40DD-ABCC-D0B4E418BE36}" presName="rootConnector3" presStyleLbl="asst1" presStyleIdx="0" presStyleCnt="1"/>
      <dgm:spPr/>
      <dgm:t>
        <a:bodyPr/>
        <a:lstStyle/>
        <a:p>
          <a:endParaRPr lang="en-US"/>
        </a:p>
      </dgm:t>
    </dgm:pt>
    <dgm:pt modelId="{28AD0AB5-EB56-4B1F-A610-8823F0930BAB}" type="pres">
      <dgm:prSet presAssocID="{E7EDBF5F-A5FB-40DD-ABCC-D0B4E418BE36}" presName="hierChild6" presStyleCnt="0"/>
      <dgm:spPr/>
    </dgm:pt>
    <dgm:pt modelId="{D42CF53C-10FD-40B2-8A70-D0852F4EB56D}" type="pres">
      <dgm:prSet presAssocID="{E7EDBF5F-A5FB-40DD-ABCC-D0B4E418BE36}" presName="hierChild7" presStyleCnt="0"/>
      <dgm:spPr/>
    </dgm:pt>
    <dgm:pt modelId="{15B9B703-9A25-4877-9785-41BAAFB234B0}" type="pres">
      <dgm:prSet presAssocID="{52AA267B-01D8-432E-AC07-B51DF0319DA1}" presName="hierRoot1" presStyleCnt="0">
        <dgm:presLayoutVars>
          <dgm:hierBranch val="init"/>
        </dgm:presLayoutVars>
      </dgm:prSet>
      <dgm:spPr/>
    </dgm:pt>
    <dgm:pt modelId="{F6DFB393-892A-4BDE-AEA2-BEEA52FA9B9C}" type="pres">
      <dgm:prSet presAssocID="{52AA267B-01D8-432E-AC07-B51DF0319DA1}" presName="rootComposite1" presStyleCnt="0"/>
      <dgm:spPr/>
    </dgm:pt>
    <dgm:pt modelId="{52744C05-C11C-4431-9C17-E41AF74A77C9}" type="pres">
      <dgm:prSet presAssocID="{52AA267B-01D8-432E-AC07-B51DF0319DA1}" presName="rootText1" presStyleLbl="node0" presStyleIdx="1" presStyleCnt="3" custScaleX="95477" custScaleY="77649" custLinFactX="20437" custLinFactNeighborX="100000" custLinFactNeighborY="-80139">
        <dgm:presLayoutVars>
          <dgm:chPref val="3"/>
        </dgm:presLayoutVars>
      </dgm:prSet>
      <dgm:spPr/>
      <dgm:t>
        <a:bodyPr/>
        <a:lstStyle/>
        <a:p>
          <a:endParaRPr lang="en-US"/>
        </a:p>
      </dgm:t>
    </dgm:pt>
    <dgm:pt modelId="{FB7CE001-073D-4DB0-8E1D-939963A80A04}" type="pres">
      <dgm:prSet presAssocID="{52AA267B-01D8-432E-AC07-B51DF0319DA1}" presName="rootConnector1" presStyleLbl="node1" presStyleIdx="0" presStyleCnt="0"/>
      <dgm:spPr/>
      <dgm:t>
        <a:bodyPr/>
        <a:lstStyle/>
        <a:p>
          <a:endParaRPr lang="en-US"/>
        </a:p>
      </dgm:t>
    </dgm:pt>
    <dgm:pt modelId="{60523D9C-099B-4D8A-BA2D-423AB8BFDE08}" type="pres">
      <dgm:prSet presAssocID="{52AA267B-01D8-432E-AC07-B51DF0319DA1}" presName="hierChild2" presStyleCnt="0"/>
      <dgm:spPr/>
    </dgm:pt>
    <dgm:pt modelId="{BB5FE8F6-C736-4D1E-AE1F-3E21FC52F7D0}" type="pres">
      <dgm:prSet presAssocID="{52AA267B-01D8-432E-AC07-B51DF0319DA1}" presName="hierChild3" presStyleCnt="0"/>
      <dgm:spPr/>
    </dgm:pt>
    <dgm:pt modelId="{EC8B00C6-6C80-4F76-BB5A-B6213D2D20E5}" type="pres">
      <dgm:prSet presAssocID="{D4122687-96E0-444E-B29C-F9978B5E5AB9}" presName="hierRoot1" presStyleCnt="0">
        <dgm:presLayoutVars>
          <dgm:hierBranch val="init"/>
        </dgm:presLayoutVars>
      </dgm:prSet>
      <dgm:spPr/>
    </dgm:pt>
    <dgm:pt modelId="{9120836D-15ED-4676-8273-B37C3EB75F9E}" type="pres">
      <dgm:prSet presAssocID="{D4122687-96E0-444E-B29C-F9978B5E5AB9}" presName="rootComposite1" presStyleCnt="0"/>
      <dgm:spPr/>
    </dgm:pt>
    <dgm:pt modelId="{88B54EFD-9C87-4967-A6BE-2ADF0C0CC0A1}" type="pres">
      <dgm:prSet presAssocID="{D4122687-96E0-444E-B29C-F9978B5E5AB9}" presName="rootText1" presStyleLbl="node0" presStyleIdx="2" presStyleCnt="3" custScaleX="87804" custScaleY="53739" custLinFactX="100000" custLinFactY="-234071" custLinFactNeighborX="142266" custLinFactNeighborY="-300000">
        <dgm:presLayoutVars>
          <dgm:chPref val="3"/>
        </dgm:presLayoutVars>
      </dgm:prSet>
      <dgm:spPr/>
      <dgm:t>
        <a:bodyPr/>
        <a:lstStyle/>
        <a:p>
          <a:endParaRPr lang="en-US"/>
        </a:p>
      </dgm:t>
    </dgm:pt>
    <dgm:pt modelId="{EFC90ED9-3FFB-43D3-8A76-6F5837F36324}" type="pres">
      <dgm:prSet presAssocID="{D4122687-96E0-444E-B29C-F9978B5E5AB9}" presName="rootConnector1" presStyleLbl="node1" presStyleIdx="0" presStyleCnt="0"/>
      <dgm:spPr/>
      <dgm:t>
        <a:bodyPr/>
        <a:lstStyle/>
        <a:p>
          <a:endParaRPr lang="en-US"/>
        </a:p>
      </dgm:t>
    </dgm:pt>
    <dgm:pt modelId="{9A5DA337-9F6D-43F3-B363-E10829CAA796}" type="pres">
      <dgm:prSet presAssocID="{D4122687-96E0-444E-B29C-F9978B5E5AB9}" presName="hierChild2" presStyleCnt="0"/>
      <dgm:spPr/>
    </dgm:pt>
    <dgm:pt modelId="{712E0357-3F14-4C9B-94CA-E2B31B8798E1}" type="pres">
      <dgm:prSet presAssocID="{D4122687-96E0-444E-B29C-F9978B5E5AB9}" presName="hierChild3" presStyleCnt="0"/>
      <dgm:spPr/>
    </dgm:pt>
  </dgm:ptLst>
  <dgm:cxnLst>
    <dgm:cxn modelId="{E5240EC5-0C67-4013-B0F1-81CACD64163F}" type="presOf" srcId="{D4122687-96E0-444E-B29C-F9978B5E5AB9}" destId="{EFC90ED9-3FFB-43D3-8A76-6F5837F36324}" srcOrd="1" destOrd="0" presId="urn:microsoft.com/office/officeart/2009/3/layout/HorizontalOrganizationChart"/>
    <dgm:cxn modelId="{398AC43D-6D0D-4348-98FD-2DE1B660441B}" type="presOf" srcId="{E7EDBF5F-A5FB-40DD-ABCC-D0B4E418BE36}" destId="{6F55EF73-8809-491D-94EE-3E364AD3D4E7}" srcOrd="1" destOrd="0" presId="urn:microsoft.com/office/officeart/2009/3/layout/HorizontalOrganizationChart"/>
    <dgm:cxn modelId="{2CC23C80-D41E-48B2-A76D-B13D231D89FD}" srcId="{7A5AD20B-67F6-4D4F-86F1-7351540A4025}" destId="{D71E0623-3E55-4D76-BAED-57515FC95C6E}" srcOrd="2" destOrd="0" parTransId="{E6C51A69-30EF-4D64-AED7-68AC4149A633}" sibTransId="{F10A210E-D795-490E-99E3-150D5E34F4DD}"/>
    <dgm:cxn modelId="{383F6B36-FB90-4A84-8ED2-38C4C18509A7}" type="presOf" srcId="{D71E0623-3E55-4D76-BAED-57515FC95C6E}" destId="{99F132A1-F536-4E8F-B3A4-2381D39B8656}" srcOrd="1" destOrd="0" presId="urn:microsoft.com/office/officeart/2009/3/layout/HorizontalOrganizationChart"/>
    <dgm:cxn modelId="{DF9FED10-913B-484A-873A-A2BE4B4F10F7}" type="presOf" srcId="{7A5AD20B-67F6-4D4F-86F1-7351540A4025}" destId="{18A57D7B-58FE-4537-92F4-DFB87D6B377F}" srcOrd="1" destOrd="0" presId="urn:microsoft.com/office/officeart/2009/3/layout/HorizontalOrganizationChart"/>
    <dgm:cxn modelId="{D3012880-A98C-4273-B000-F734AF5207AE}" type="presOf" srcId="{4F2A9CB3-C37C-4753-8E64-74FCD26FD20A}" destId="{2FDDE539-E646-4403-8BC8-A0847EA27302}" srcOrd="0" destOrd="0" presId="urn:microsoft.com/office/officeart/2009/3/layout/HorizontalOrganizationChart"/>
    <dgm:cxn modelId="{47E7A2E2-A7AB-474D-BD1C-D5704EC7C024}" type="presOf" srcId="{52AA267B-01D8-432E-AC07-B51DF0319DA1}" destId="{FB7CE001-073D-4DB0-8E1D-939963A80A04}" srcOrd="1" destOrd="0" presId="urn:microsoft.com/office/officeart/2009/3/layout/HorizontalOrganizationChart"/>
    <dgm:cxn modelId="{46F3B3D8-17BD-4249-BC38-AE92CBE2D818}" type="presOf" srcId="{DB9C9A4D-3A99-4F98-9A7B-109A6B651F28}" destId="{16A30D76-5899-495F-B0DD-3AC88C3AA739}" srcOrd="0" destOrd="0" presId="urn:microsoft.com/office/officeart/2009/3/layout/HorizontalOrganizationChart"/>
    <dgm:cxn modelId="{3C4CEE81-BBF7-4E56-A1E3-EC4B22C4D639}" type="presOf" srcId="{E0C3873B-1E15-4327-A77C-1D101B7F0126}" destId="{8FB89B97-DE04-4600-B56D-0173569A2D42}" srcOrd="0" destOrd="0" presId="urn:microsoft.com/office/officeart/2009/3/layout/HorizontalOrganizationChart"/>
    <dgm:cxn modelId="{5B3DD82A-602F-4555-8BE7-C3EDEFF270EF}" type="presOf" srcId="{8C638C80-5B62-49B0-A274-436F4507E4FA}" destId="{7E8FA080-643B-4138-9E9A-BFFF9E0F128A}" srcOrd="1" destOrd="0" presId="urn:microsoft.com/office/officeart/2009/3/layout/HorizontalOrganizationChart"/>
    <dgm:cxn modelId="{1A5E94C4-96A3-4A82-AEBD-D812C6BCF361}" srcId="{7A5AD20B-67F6-4D4F-86F1-7351540A4025}" destId="{DB9C9A4D-3A99-4F98-9A7B-109A6B651F28}" srcOrd="3" destOrd="0" parTransId="{65A24347-8B96-448C-81E3-C19D5F3BEA9C}" sibTransId="{27B86A26-2296-434E-A0C6-E8CAADF35FD8}"/>
    <dgm:cxn modelId="{4B349FC2-1088-407A-9B13-3D9FFEA810E5}" type="presOf" srcId="{E7EDBF5F-A5FB-40DD-ABCC-D0B4E418BE36}" destId="{ED61D4FE-78EA-463C-8D61-9CBB8CABB7C8}" srcOrd="0" destOrd="0" presId="urn:microsoft.com/office/officeart/2009/3/layout/HorizontalOrganizationChart"/>
    <dgm:cxn modelId="{BFCB1713-9672-46D5-9022-E1702E4BEA65}" type="presOf" srcId="{8C638C80-5B62-49B0-A274-436F4507E4FA}" destId="{BB71C494-CE43-4A9E-8527-C8614BF41536}" srcOrd="0" destOrd="0" presId="urn:microsoft.com/office/officeart/2009/3/layout/HorizontalOrganizationChart"/>
    <dgm:cxn modelId="{60EA5C0E-89EA-4330-A8BA-B7E988C373B9}" type="presOf" srcId="{D71E0623-3E55-4D76-BAED-57515FC95C6E}" destId="{36A9549B-7FB2-492C-B81A-94F5CAE8017E}" srcOrd="0" destOrd="0" presId="urn:microsoft.com/office/officeart/2009/3/layout/HorizontalOrganizationChart"/>
    <dgm:cxn modelId="{AB98947F-6A47-424A-A327-2C2CA6A8EBFE}" srcId="{7A5AD20B-67F6-4D4F-86F1-7351540A4025}" destId="{8C638C80-5B62-49B0-A274-436F4507E4FA}" srcOrd="4" destOrd="0" parTransId="{CB728EE9-0C5F-43E3-87A2-6C2D966B5E7A}" sibTransId="{F8308124-8B63-46E9-8271-987200715B2B}"/>
    <dgm:cxn modelId="{860499FE-35BE-4E31-A753-EDBC9326FCFC}" type="presOf" srcId="{CB728EE9-0C5F-43E3-87A2-6C2D966B5E7A}" destId="{5CB65293-B6C8-43DF-B9FC-1A1D148F36B7}" srcOrd="0" destOrd="0" presId="urn:microsoft.com/office/officeart/2009/3/layout/HorizontalOrganizationChart"/>
    <dgm:cxn modelId="{DF5D6FD8-EE81-4C55-9463-DE4B36A7E8F3}" type="presOf" srcId="{5C02A7C4-9669-409F-8AF4-9CC69218EBE1}" destId="{D60C848F-070D-4886-98AC-3D53B1024DE1}" srcOrd="0" destOrd="0" presId="urn:microsoft.com/office/officeart/2009/3/layout/HorizontalOrganizationChart"/>
    <dgm:cxn modelId="{BFA9CC51-F576-44F5-B252-0D2B7F8FB146}" srcId="{E0C3873B-1E15-4327-A77C-1D101B7F0126}" destId="{D4122687-96E0-444E-B29C-F9978B5E5AB9}" srcOrd="2" destOrd="0" parTransId="{E2E6E341-6B82-4B2D-A2F2-8C435018A79E}" sibTransId="{01BC6621-7EB5-4410-9A71-EF651C68CF4B}"/>
    <dgm:cxn modelId="{67865838-2F4B-4272-BBE5-CD1F81799E94}" type="presOf" srcId="{D4122687-96E0-444E-B29C-F9978B5E5AB9}" destId="{88B54EFD-9C87-4967-A6BE-2ADF0C0CC0A1}" srcOrd="0" destOrd="0" presId="urn:microsoft.com/office/officeart/2009/3/layout/HorizontalOrganizationChart"/>
    <dgm:cxn modelId="{0070AC41-218B-47DF-90BF-8133940CB2FB}" type="presOf" srcId="{52AA267B-01D8-432E-AC07-B51DF0319DA1}" destId="{52744C05-C11C-4431-9C17-E41AF74A77C9}" srcOrd="0" destOrd="0" presId="urn:microsoft.com/office/officeart/2009/3/layout/HorizontalOrganizationChart"/>
    <dgm:cxn modelId="{C49E1C81-7411-4E46-AC0D-2F2B4E8C0C4E}" srcId="{E0C3873B-1E15-4327-A77C-1D101B7F0126}" destId="{52AA267B-01D8-432E-AC07-B51DF0319DA1}" srcOrd="1" destOrd="0" parTransId="{98F0FAD0-ADB8-4122-8DAF-CFCA8AC040B3}" sibTransId="{13BE030D-5C9C-4349-80E2-B2BE1578C565}"/>
    <dgm:cxn modelId="{13DE175C-BD07-4903-BCB3-36164C3E4BD7}" srcId="{E0C3873B-1E15-4327-A77C-1D101B7F0126}" destId="{7A5AD20B-67F6-4D4F-86F1-7351540A4025}" srcOrd="0" destOrd="0" parTransId="{191CDBF8-F047-4A32-9840-B068B4A1F4AB}" sibTransId="{B5D8442D-B094-4257-9512-1D5E62C5A8AB}"/>
    <dgm:cxn modelId="{D42D9F82-07B8-4F2B-A934-45F7CA4B6172}" type="presOf" srcId="{65A24347-8B96-448C-81E3-C19D5F3BEA9C}" destId="{BB894A90-DBDF-4AB8-A40C-90E6F0FEE0CD}" srcOrd="0" destOrd="0" presId="urn:microsoft.com/office/officeart/2009/3/layout/HorizontalOrganizationChart"/>
    <dgm:cxn modelId="{ACB25FE9-ECB0-4EE9-8504-C6917F4313B9}" type="presOf" srcId="{4F2A9CB3-C37C-4753-8E64-74FCD26FD20A}" destId="{E157929A-22DB-458B-B32D-5A2A42E2EDCE}" srcOrd="1" destOrd="0" presId="urn:microsoft.com/office/officeart/2009/3/layout/HorizontalOrganizationChart"/>
    <dgm:cxn modelId="{F3C83E1F-5597-4569-B350-C47C2BECD838}" type="presOf" srcId="{C18C9899-3E0F-421C-8B8B-84053384729A}" destId="{733AF5EA-8E07-48E2-ABC8-943EFF62BB0E}" srcOrd="0" destOrd="0" presId="urn:microsoft.com/office/officeart/2009/3/layout/HorizontalOrganizationChart"/>
    <dgm:cxn modelId="{6CCED2C7-FF5A-4BBB-8E05-F1DF71143E17}" srcId="{7A5AD20B-67F6-4D4F-86F1-7351540A4025}" destId="{4F2A9CB3-C37C-4753-8E64-74FCD26FD20A}" srcOrd="1" destOrd="0" parTransId="{5C02A7C4-9669-409F-8AF4-9CC69218EBE1}" sibTransId="{3A8F6798-F6A3-437D-8CF5-A16E30D094B1}"/>
    <dgm:cxn modelId="{E4DF0124-96AB-4EDF-BD49-9FBF8A81790F}" type="presOf" srcId="{DB9C9A4D-3A99-4F98-9A7B-109A6B651F28}" destId="{C8CE4C87-17A1-456B-8D54-847D09887601}" srcOrd="1" destOrd="0" presId="urn:microsoft.com/office/officeart/2009/3/layout/HorizontalOrganizationChart"/>
    <dgm:cxn modelId="{61961E90-1986-472E-BA3A-49C22A5134E4}" type="presOf" srcId="{E6C51A69-30EF-4D64-AED7-68AC4149A633}" destId="{B4E429B2-7155-4E15-A78C-99C2D0693FDF}" srcOrd="0" destOrd="0" presId="urn:microsoft.com/office/officeart/2009/3/layout/HorizontalOrganizationChart"/>
    <dgm:cxn modelId="{03D048FE-00EC-4133-8947-EC5F82F8D17D}" srcId="{7A5AD20B-67F6-4D4F-86F1-7351540A4025}" destId="{E7EDBF5F-A5FB-40DD-ABCC-D0B4E418BE36}" srcOrd="0" destOrd="0" parTransId="{C18C9899-3E0F-421C-8B8B-84053384729A}" sibTransId="{29731933-3F75-4EED-9243-11DE307CFCBA}"/>
    <dgm:cxn modelId="{2A83C25F-44E9-431C-8384-02EEEFDDE4B8}" type="presOf" srcId="{7A5AD20B-67F6-4D4F-86F1-7351540A4025}" destId="{76989F90-78A6-4C68-8F27-1012DE9E89A5}" srcOrd="0" destOrd="0" presId="urn:microsoft.com/office/officeart/2009/3/layout/HorizontalOrganizationChart"/>
    <dgm:cxn modelId="{AC5F5BC5-CF37-4EE1-9831-38908F67B326}" type="presParOf" srcId="{8FB89B97-DE04-4600-B56D-0173569A2D42}" destId="{9C026F75-E49D-4A2E-98D1-03BD30F192E0}" srcOrd="0" destOrd="0" presId="urn:microsoft.com/office/officeart/2009/3/layout/HorizontalOrganizationChart"/>
    <dgm:cxn modelId="{A535A695-F70C-46E5-96D6-F0675E403DF4}" type="presParOf" srcId="{9C026F75-E49D-4A2E-98D1-03BD30F192E0}" destId="{3B62B61B-B9C6-4505-9159-3B4F5F958088}" srcOrd="0" destOrd="0" presId="urn:microsoft.com/office/officeart/2009/3/layout/HorizontalOrganizationChart"/>
    <dgm:cxn modelId="{53445C0F-6574-4A17-AA9C-07E5C19B8052}" type="presParOf" srcId="{3B62B61B-B9C6-4505-9159-3B4F5F958088}" destId="{76989F90-78A6-4C68-8F27-1012DE9E89A5}" srcOrd="0" destOrd="0" presId="urn:microsoft.com/office/officeart/2009/3/layout/HorizontalOrganizationChart"/>
    <dgm:cxn modelId="{9B38CEB7-F92B-4620-8C71-242BC6EF32DE}" type="presParOf" srcId="{3B62B61B-B9C6-4505-9159-3B4F5F958088}" destId="{18A57D7B-58FE-4537-92F4-DFB87D6B377F}" srcOrd="1" destOrd="0" presId="urn:microsoft.com/office/officeart/2009/3/layout/HorizontalOrganizationChart"/>
    <dgm:cxn modelId="{D479E3D4-01BB-468C-8D0B-742F018CE075}" type="presParOf" srcId="{9C026F75-E49D-4A2E-98D1-03BD30F192E0}" destId="{7579E8E5-3AD5-45C5-8342-C5EFBF0D925C}" srcOrd="1" destOrd="0" presId="urn:microsoft.com/office/officeart/2009/3/layout/HorizontalOrganizationChart"/>
    <dgm:cxn modelId="{B5C7FFFC-55D8-4794-AD1F-48FC7F0772ED}" type="presParOf" srcId="{7579E8E5-3AD5-45C5-8342-C5EFBF0D925C}" destId="{D60C848F-070D-4886-98AC-3D53B1024DE1}" srcOrd="0" destOrd="0" presId="urn:microsoft.com/office/officeart/2009/3/layout/HorizontalOrganizationChart"/>
    <dgm:cxn modelId="{260C57A4-7AA5-4FCA-90EE-99A9FA71F157}" type="presParOf" srcId="{7579E8E5-3AD5-45C5-8342-C5EFBF0D925C}" destId="{D75C57F8-3B50-4585-A312-6D18E66C24E0}" srcOrd="1" destOrd="0" presId="urn:microsoft.com/office/officeart/2009/3/layout/HorizontalOrganizationChart"/>
    <dgm:cxn modelId="{15CFB548-82BA-49BB-903D-688F56FA2F63}" type="presParOf" srcId="{D75C57F8-3B50-4585-A312-6D18E66C24E0}" destId="{D9DE7455-AE37-48D2-BAC3-27B0D1CD810A}" srcOrd="0" destOrd="0" presId="urn:microsoft.com/office/officeart/2009/3/layout/HorizontalOrganizationChart"/>
    <dgm:cxn modelId="{CEA18FDA-387A-4BF6-A86F-963F7357FE64}" type="presParOf" srcId="{D9DE7455-AE37-48D2-BAC3-27B0D1CD810A}" destId="{2FDDE539-E646-4403-8BC8-A0847EA27302}" srcOrd="0" destOrd="0" presId="urn:microsoft.com/office/officeart/2009/3/layout/HorizontalOrganizationChart"/>
    <dgm:cxn modelId="{9F099609-E30F-4EE6-B14F-A48E359F4E66}" type="presParOf" srcId="{D9DE7455-AE37-48D2-BAC3-27B0D1CD810A}" destId="{E157929A-22DB-458B-B32D-5A2A42E2EDCE}" srcOrd="1" destOrd="0" presId="urn:microsoft.com/office/officeart/2009/3/layout/HorizontalOrganizationChart"/>
    <dgm:cxn modelId="{7ABECFEE-B83D-4281-866B-C38BBAA6B380}" type="presParOf" srcId="{D75C57F8-3B50-4585-A312-6D18E66C24E0}" destId="{C1E57EEE-64B8-4006-963F-9D8CAAF4FE6A}" srcOrd="1" destOrd="0" presId="urn:microsoft.com/office/officeart/2009/3/layout/HorizontalOrganizationChart"/>
    <dgm:cxn modelId="{13C347E9-9E4D-4DAF-AC2C-E974863EE923}" type="presParOf" srcId="{D75C57F8-3B50-4585-A312-6D18E66C24E0}" destId="{9BFD7AB8-8951-4ED1-A145-45F04F6CEB29}" srcOrd="2" destOrd="0" presId="urn:microsoft.com/office/officeart/2009/3/layout/HorizontalOrganizationChart"/>
    <dgm:cxn modelId="{70888B6B-6D3B-4B5E-B1F3-4B12AD175DF4}" type="presParOf" srcId="{7579E8E5-3AD5-45C5-8342-C5EFBF0D925C}" destId="{B4E429B2-7155-4E15-A78C-99C2D0693FDF}" srcOrd="2" destOrd="0" presId="urn:microsoft.com/office/officeart/2009/3/layout/HorizontalOrganizationChart"/>
    <dgm:cxn modelId="{D03654CD-39F6-408C-8324-EE27EFFF1B06}" type="presParOf" srcId="{7579E8E5-3AD5-45C5-8342-C5EFBF0D925C}" destId="{17885695-3B6F-46F5-A0DD-63A8CFCD707E}" srcOrd="3" destOrd="0" presId="urn:microsoft.com/office/officeart/2009/3/layout/HorizontalOrganizationChart"/>
    <dgm:cxn modelId="{7F443BBF-F950-4E70-B088-570EEC620655}" type="presParOf" srcId="{17885695-3B6F-46F5-A0DD-63A8CFCD707E}" destId="{F1135CDD-1E87-4DAD-AC4E-E9B7C8592DEC}" srcOrd="0" destOrd="0" presId="urn:microsoft.com/office/officeart/2009/3/layout/HorizontalOrganizationChart"/>
    <dgm:cxn modelId="{C3B22E74-D608-4467-9EB3-F129BAD1AA65}" type="presParOf" srcId="{F1135CDD-1E87-4DAD-AC4E-E9B7C8592DEC}" destId="{36A9549B-7FB2-492C-B81A-94F5CAE8017E}" srcOrd="0" destOrd="0" presId="urn:microsoft.com/office/officeart/2009/3/layout/HorizontalOrganizationChart"/>
    <dgm:cxn modelId="{9D449F5D-1B44-41E4-94E6-5176AE097A45}" type="presParOf" srcId="{F1135CDD-1E87-4DAD-AC4E-E9B7C8592DEC}" destId="{99F132A1-F536-4E8F-B3A4-2381D39B8656}" srcOrd="1" destOrd="0" presId="urn:microsoft.com/office/officeart/2009/3/layout/HorizontalOrganizationChart"/>
    <dgm:cxn modelId="{839C6C30-4DA6-46F4-8BC3-35B24E12F456}" type="presParOf" srcId="{17885695-3B6F-46F5-A0DD-63A8CFCD707E}" destId="{0DCA49B1-8026-40B0-8C82-F8F58EEB1447}" srcOrd="1" destOrd="0" presId="urn:microsoft.com/office/officeart/2009/3/layout/HorizontalOrganizationChart"/>
    <dgm:cxn modelId="{DEA0C80D-345E-46AE-B977-85E26818ECC9}" type="presParOf" srcId="{17885695-3B6F-46F5-A0DD-63A8CFCD707E}" destId="{D2D2E30B-5664-47B3-A385-82EE3727B156}" srcOrd="2" destOrd="0" presId="urn:microsoft.com/office/officeart/2009/3/layout/HorizontalOrganizationChart"/>
    <dgm:cxn modelId="{4D1BED7A-145C-4F55-9DC3-3B7909A40DD9}" type="presParOf" srcId="{7579E8E5-3AD5-45C5-8342-C5EFBF0D925C}" destId="{BB894A90-DBDF-4AB8-A40C-90E6F0FEE0CD}" srcOrd="4" destOrd="0" presId="urn:microsoft.com/office/officeart/2009/3/layout/HorizontalOrganizationChart"/>
    <dgm:cxn modelId="{3059135F-F986-49E3-8D30-DD5A0FCFECCC}" type="presParOf" srcId="{7579E8E5-3AD5-45C5-8342-C5EFBF0D925C}" destId="{51F3F394-BEC7-4142-B63B-9D5707A62F3A}" srcOrd="5" destOrd="0" presId="urn:microsoft.com/office/officeart/2009/3/layout/HorizontalOrganizationChart"/>
    <dgm:cxn modelId="{A23FF6C9-651B-4A96-868D-E14CA72A5423}" type="presParOf" srcId="{51F3F394-BEC7-4142-B63B-9D5707A62F3A}" destId="{49280047-5F2A-481A-AD81-26C0884F5C25}" srcOrd="0" destOrd="0" presId="urn:microsoft.com/office/officeart/2009/3/layout/HorizontalOrganizationChart"/>
    <dgm:cxn modelId="{9956C80E-559D-499A-B6C1-DA187EB9C9F2}" type="presParOf" srcId="{49280047-5F2A-481A-AD81-26C0884F5C25}" destId="{16A30D76-5899-495F-B0DD-3AC88C3AA739}" srcOrd="0" destOrd="0" presId="urn:microsoft.com/office/officeart/2009/3/layout/HorizontalOrganizationChart"/>
    <dgm:cxn modelId="{5B380B23-C593-4F79-A93C-054118E31FB6}" type="presParOf" srcId="{49280047-5F2A-481A-AD81-26C0884F5C25}" destId="{C8CE4C87-17A1-456B-8D54-847D09887601}" srcOrd="1" destOrd="0" presId="urn:microsoft.com/office/officeart/2009/3/layout/HorizontalOrganizationChart"/>
    <dgm:cxn modelId="{DFADE9E8-CD8A-4CDF-9725-4552B3A7A54E}" type="presParOf" srcId="{51F3F394-BEC7-4142-B63B-9D5707A62F3A}" destId="{8B626F44-7137-4C4F-8C96-33C14CDA1B78}" srcOrd="1" destOrd="0" presId="urn:microsoft.com/office/officeart/2009/3/layout/HorizontalOrganizationChart"/>
    <dgm:cxn modelId="{8B50E194-E79E-4658-B5C7-D40F20322AEA}" type="presParOf" srcId="{51F3F394-BEC7-4142-B63B-9D5707A62F3A}" destId="{B72D79D7-2487-47FD-A153-9EF062DEB8A3}" srcOrd="2" destOrd="0" presId="urn:microsoft.com/office/officeart/2009/3/layout/HorizontalOrganizationChart"/>
    <dgm:cxn modelId="{6CDFEDB9-7F68-4A69-839B-76FED1141D8D}" type="presParOf" srcId="{7579E8E5-3AD5-45C5-8342-C5EFBF0D925C}" destId="{5CB65293-B6C8-43DF-B9FC-1A1D148F36B7}" srcOrd="6" destOrd="0" presId="urn:microsoft.com/office/officeart/2009/3/layout/HorizontalOrganizationChart"/>
    <dgm:cxn modelId="{3DC3E584-1A32-47C8-BC84-FBBD13541A1D}" type="presParOf" srcId="{7579E8E5-3AD5-45C5-8342-C5EFBF0D925C}" destId="{5591E75C-0FEE-4921-97DA-E16709F0B555}" srcOrd="7" destOrd="0" presId="urn:microsoft.com/office/officeart/2009/3/layout/HorizontalOrganizationChart"/>
    <dgm:cxn modelId="{03AF4164-B4FF-4D80-A745-4A0E5F8EBEFD}" type="presParOf" srcId="{5591E75C-0FEE-4921-97DA-E16709F0B555}" destId="{8D026CCB-D009-4F4B-AED8-4724E90DFB17}" srcOrd="0" destOrd="0" presId="urn:microsoft.com/office/officeart/2009/3/layout/HorizontalOrganizationChart"/>
    <dgm:cxn modelId="{9B0E1D69-09A8-470A-9F9B-8875BE0FDA72}" type="presParOf" srcId="{8D026CCB-D009-4F4B-AED8-4724E90DFB17}" destId="{BB71C494-CE43-4A9E-8527-C8614BF41536}" srcOrd="0" destOrd="0" presId="urn:microsoft.com/office/officeart/2009/3/layout/HorizontalOrganizationChart"/>
    <dgm:cxn modelId="{F25461FA-22CA-4E24-B770-0E531F5DA815}" type="presParOf" srcId="{8D026CCB-D009-4F4B-AED8-4724E90DFB17}" destId="{7E8FA080-643B-4138-9E9A-BFFF9E0F128A}" srcOrd="1" destOrd="0" presId="urn:microsoft.com/office/officeart/2009/3/layout/HorizontalOrganizationChart"/>
    <dgm:cxn modelId="{678871EE-B51A-4F24-82E6-7C149386AB48}" type="presParOf" srcId="{5591E75C-0FEE-4921-97DA-E16709F0B555}" destId="{72390503-E503-4EF0-962C-DD8F2ADA8EA6}" srcOrd="1" destOrd="0" presId="urn:microsoft.com/office/officeart/2009/3/layout/HorizontalOrganizationChart"/>
    <dgm:cxn modelId="{CA6FB330-EF69-44D4-803F-9034177AA7C0}" type="presParOf" srcId="{5591E75C-0FEE-4921-97DA-E16709F0B555}" destId="{FA4CA2D8-6D42-4212-A020-B77E4CACB13C}" srcOrd="2" destOrd="0" presId="urn:microsoft.com/office/officeart/2009/3/layout/HorizontalOrganizationChart"/>
    <dgm:cxn modelId="{E3022C6E-4F40-49F4-B03B-8B93075DDDC5}" type="presParOf" srcId="{9C026F75-E49D-4A2E-98D1-03BD30F192E0}" destId="{02E8C570-D703-46B6-8681-212D34781499}" srcOrd="2" destOrd="0" presId="urn:microsoft.com/office/officeart/2009/3/layout/HorizontalOrganizationChart"/>
    <dgm:cxn modelId="{92A3D061-E61D-4344-9973-FF9BB27BF742}" type="presParOf" srcId="{02E8C570-D703-46B6-8681-212D34781499}" destId="{733AF5EA-8E07-48E2-ABC8-943EFF62BB0E}" srcOrd="0" destOrd="0" presId="urn:microsoft.com/office/officeart/2009/3/layout/HorizontalOrganizationChart"/>
    <dgm:cxn modelId="{D3169080-2C23-4A11-A3ED-98DA63BB0FD4}" type="presParOf" srcId="{02E8C570-D703-46B6-8681-212D34781499}" destId="{4B043190-244A-4F6B-B413-295F0C9AD6B4}" srcOrd="1" destOrd="0" presId="urn:microsoft.com/office/officeart/2009/3/layout/HorizontalOrganizationChart"/>
    <dgm:cxn modelId="{C320F100-D736-4F8E-B219-7D46DAAFEB63}" type="presParOf" srcId="{4B043190-244A-4F6B-B413-295F0C9AD6B4}" destId="{779610BC-EE83-4870-8405-B84ECA55471D}" srcOrd="0" destOrd="0" presId="urn:microsoft.com/office/officeart/2009/3/layout/HorizontalOrganizationChart"/>
    <dgm:cxn modelId="{94E2308B-DB02-487F-A1F5-99B0A95B3CBF}" type="presParOf" srcId="{779610BC-EE83-4870-8405-B84ECA55471D}" destId="{ED61D4FE-78EA-463C-8D61-9CBB8CABB7C8}" srcOrd="0" destOrd="0" presId="urn:microsoft.com/office/officeart/2009/3/layout/HorizontalOrganizationChart"/>
    <dgm:cxn modelId="{50891844-65D9-4523-B3C8-1ACEA3017172}" type="presParOf" srcId="{779610BC-EE83-4870-8405-B84ECA55471D}" destId="{6F55EF73-8809-491D-94EE-3E364AD3D4E7}" srcOrd="1" destOrd="0" presId="urn:microsoft.com/office/officeart/2009/3/layout/HorizontalOrganizationChart"/>
    <dgm:cxn modelId="{49639B60-49E3-41EF-A14C-406650C2A9DA}" type="presParOf" srcId="{4B043190-244A-4F6B-B413-295F0C9AD6B4}" destId="{28AD0AB5-EB56-4B1F-A610-8823F0930BAB}" srcOrd="1" destOrd="0" presId="urn:microsoft.com/office/officeart/2009/3/layout/HorizontalOrganizationChart"/>
    <dgm:cxn modelId="{DAA452F5-E2E8-46BE-A7EC-DD667223C44A}" type="presParOf" srcId="{4B043190-244A-4F6B-B413-295F0C9AD6B4}" destId="{D42CF53C-10FD-40B2-8A70-D0852F4EB56D}" srcOrd="2" destOrd="0" presId="urn:microsoft.com/office/officeart/2009/3/layout/HorizontalOrganizationChart"/>
    <dgm:cxn modelId="{50289FE3-4119-4E2C-87BB-B325CF9A08DF}" type="presParOf" srcId="{8FB89B97-DE04-4600-B56D-0173569A2D42}" destId="{15B9B703-9A25-4877-9785-41BAAFB234B0}" srcOrd="1" destOrd="0" presId="urn:microsoft.com/office/officeart/2009/3/layout/HorizontalOrganizationChart"/>
    <dgm:cxn modelId="{4C4BE169-DE60-42D3-8F64-173A5D33E895}" type="presParOf" srcId="{15B9B703-9A25-4877-9785-41BAAFB234B0}" destId="{F6DFB393-892A-4BDE-AEA2-BEEA52FA9B9C}" srcOrd="0" destOrd="0" presId="urn:microsoft.com/office/officeart/2009/3/layout/HorizontalOrganizationChart"/>
    <dgm:cxn modelId="{343BC1A1-0602-4F85-8D51-BCA50AA1E4BC}" type="presParOf" srcId="{F6DFB393-892A-4BDE-AEA2-BEEA52FA9B9C}" destId="{52744C05-C11C-4431-9C17-E41AF74A77C9}" srcOrd="0" destOrd="0" presId="urn:microsoft.com/office/officeart/2009/3/layout/HorizontalOrganizationChart"/>
    <dgm:cxn modelId="{A8937440-DE2F-47E8-8642-202A26F4B3D4}" type="presParOf" srcId="{F6DFB393-892A-4BDE-AEA2-BEEA52FA9B9C}" destId="{FB7CE001-073D-4DB0-8E1D-939963A80A04}" srcOrd="1" destOrd="0" presId="urn:microsoft.com/office/officeart/2009/3/layout/HorizontalOrganizationChart"/>
    <dgm:cxn modelId="{2240E8D6-60E8-47F9-91AF-10BEADB2A58E}" type="presParOf" srcId="{15B9B703-9A25-4877-9785-41BAAFB234B0}" destId="{60523D9C-099B-4D8A-BA2D-423AB8BFDE08}" srcOrd="1" destOrd="0" presId="urn:microsoft.com/office/officeart/2009/3/layout/HorizontalOrganizationChart"/>
    <dgm:cxn modelId="{6CA727D5-3B12-4490-B904-4782F7C8366F}" type="presParOf" srcId="{15B9B703-9A25-4877-9785-41BAAFB234B0}" destId="{BB5FE8F6-C736-4D1E-AE1F-3E21FC52F7D0}" srcOrd="2" destOrd="0" presId="urn:microsoft.com/office/officeart/2009/3/layout/HorizontalOrganizationChart"/>
    <dgm:cxn modelId="{DC1782A8-6AB3-4917-893F-2DD0B54A7D95}" type="presParOf" srcId="{8FB89B97-DE04-4600-B56D-0173569A2D42}" destId="{EC8B00C6-6C80-4F76-BB5A-B6213D2D20E5}" srcOrd="2" destOrd="0" presId="urn:microsoft.com/office/officeart/2009/3/layout/HorizontalOrganizationChart"/>
    <dgm:cxn modelId="{B76A3D79-D19A-4F80-9A3F-9780FACDAC83}" type="presParOf" srcId="{EC8B00C6-6C80-4F76-BB5A-B6213D2D20E5}" destId="{9120836D-15ED-4676-8273-B37C3EB75F9E}" srcOrd="0" destOrd="0" presId="urn:microsoft.com/office/officeart/2009/3/layout/HorizontalOrganizationChart"/>
    <dgm:cxn modelId="{5FCAEA69-762D-4837-8DA0-A1D7B111A019}" type="presParOf" srcId="{9120836D-15ED-4676-8273-B37C3EB75F9E}" destId="{88B54EFD-9C87-4967-A6BE-2ADF0C0CC0A1}" srcOrd="0" destOrd="0" presId="urn:microsoft.com/office/officeart/2009/3/layout/HorizontalOrganizationChart"/>
    <dgm:cxn modelId="{954871BF-2875-4ABD-9852-BB444A759ADE}" type="presParOf" srcId="{9120836D-15ED-4676-8273-B37C3EB75F9E}" destId="{EFC90ED9-3FFB-43D3-8A76-6F5837F36324}" srcOrd="1" destOrd="0" presId="urn:microsoft.com/office/officeart/2009/3/layout/HorizontalOrganizationChart"/>
    <dgm:cxn modelId="{FF7C8296-5A3E-4B0B-AC75-1F46AFCC4521}" type="presParOf" srcId="{EC8B00C6-6C80-4F76-BB5A-B6213D2D20E5}" destId="{9A5DA337-9F6D-43F3-B363-E10829CAA796}" srcOrd="1" destOrd="0" presId="urn:microsoft.com/office/officeart/2009/3/layout/HorizontalOrganizationChart"/>
    <dgm:cxn modelId="{98796153-E1BD-41B7-B798-0160569F0109}" type="presParOf" srcId="{EC8B00C6-6C80-4F76-BB5A-B6213D2D20E5}" destId="{712E0357-3F14-4C9B-94CA-E2B31B8798E1}" srcOrd="2" destOrd="0" presId="urn:microsoft.com/office/officeart/2009/3/layout/HorizontalOrganization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9724EE-6A59-4060-9612-6F1D135F765C}">
      <dsp:nvSpPr>
        <dsp:cNvPr id="0" name=""/>
        <dsp:cNvSpPr/>
      </dsp:nvSpPr>
      <dsp:spPr>
        <a:xfrm rot="5400000">
          <a:off x="1546424" y="43516"/>
          <a:ext cx="648074" cy="563824"/>
        </a:xfrm>
        <a:prstGeom prst="hexagon">
          <a:avLst>
            <a:gd name="adj" fmla="val 25000"/>
            <a:gd name="vf" fmla="val 1154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chemeClr val="tx1"/>
              </a:solidFill>
            </a:rPr>
            <a:t>Investors &amp; Lenders</a:t>
          </a:r>
        </a:p>
      </dsp:txBody>
      <dsp:txXfrm rot="-5400000">
        <a:off x="1676412" y="102384"/>
        <a:ext cx="388098" cy="446091"/>
      </dsp:txXfrm>
    </dsp:sp>
    <dsp:sp modelId="{23BE9BB4-F73D-4CD6-A63F-55F5FDB8D70A}">
      <dsp:nvSpPr>
        <dsp:cNvPr id="0" name=""/>
        <dsp:cNvSpPr/>
      </dsp:nvSpPr>
      <dsp:spPr>
        <a:xfrm>
          <a:off x="2169482" y="131006"/>
          <a:ext cx="723250" cy="388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IN" sz="800" kern="1200">
              <a:solidFill>
                <a:schemeClr val="tx1"/>
              </a:solidFill>
            </a:rPr>
            <a:t>Sources &amp; Costs of Financing &amp; Monetary Returns</a:t>
          </a:r>
        </a:p>
      </dsp:txBody>
      <dsp:txXfrm>
        <a:off x="2169482" y="131006"/>
        <a:ext cx="723250" cy="388844"/>
      </dsp:txXfrm>
    </dsp:sp>
    <dsp:sp modelId="{8ECFC187-17F0-4A3F-B71A-4355E9BF9965}">
      <dsp:nvSpPr>
        <dsp:cNvPr id="0" name=""/>
        <dsp:cNvSpPr/>
      </dsp:nvSpPr>
      <dsp:spPr>
        <a:xfrm rot="5400000">
          <a:off x="937493" y="43516"/>
          <a:ext cx="648074" cy="563824"/>
        </a:xfrm>
        <a:prstGeom prst="hexagon">
          <a:avLst>
            <a:gd name="adj" fmla="val 25000"/>
            <a:gd name="vf" fmla="val 115470"/>
          </a:avLst>
        </a:prstGeom>
        <a:solidFill>
          <a:schemeClr val="accent5">
            <a:hueOff val="-1103764"/>
            <a:satOff val="4423"/>
            <a:lumOff val="9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solidFill>
              <a:schemeClr val="tx1"/>
            </a:solidFill>
          </a:endParaRPr>
        </a:p>
      </dsp:txBody>
      <dsp:txXfrm rot="-5400000">
        <a:off x="1067481" y="102384"/>
        <a:ext cx="388098" cy="446091"/>
      </dsp:txXfrm>
    </dsp:sp>
    <dsp:sp modelId="{8C082EBA-7B5F-456F-A84D-0070C452A5E0}">
      <dsp:nvSpPr>
        <dsp:cNvPr id="0" name=""/>
        <dsp:cNvSpPr/>
      </dsp:nvSpPr>
      <dsp:spPr>
        <a:xfrm rot="5400000">
          <a:off x="1240792" y="593602"/>
          <a:ext cx="648074" cy="563824"/>
        </a:xfrm>
        <a:prstGeom prst="hexagon">
          <a:avLst>
            <a:gd name="adj" fmla="val 25000"/>
            <a:gd name="vf" fmla="val 115470"/>
          </a:avLst>
        </a:prstGeom>
        <a:solidFill>
          <a:schemeClr val="accent5">
            <a:hueOff val="-2207528"/>
            <a:satOff val="8847"/>
            <a:lumOff val="19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chemeClr val="tx1"/>
              </a:solidFill>
            </a:rPr>
            <a:t>Suppliers &amp; Employees</a:t>
          </a:r>
        </a:p>
      </dsp:txBody>
      <dsp:txXfrm rot="-5400000">
        <a:off x="1370780" y="652470"/>
        <a:ext cx="388098" cy="446091"/>
      </dsp:txXfrm>
    </dsp:sp>
    <dsp:sp modelId="{4DF105E0-3831-4ACC-8E1E-3EC286324ED1}">
      <dsp:nvSpPr>
        <dsp:cNvPr id="0" name=""/>
        <dsp:cNvSpPr/>
      </dsp:nvSpPr>
      <dsp:spPr>
        <a:xfrm>
          <a:off x="559666" y="681092"/>
          <a:ext cx="699920" cy="388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r" defTabSz="355600">
            <a:lnSpc>
              <a:spcPct val="90000"/>
            </a:lnSpc>
            <a:spcBef>
              <a:spcPct val="0"/>
            </a:spcBef>
            <a:spcAft>
              <a:spcPct val="35000"/>
            </a:spcAft>
          </a:pPr>
          <a:r>
            <a:rPr lang="en-IN" sz="800" kern="1200">
              <a:solidFill>
                <a:schemeClr val="tx1"/>
              </a:solidFill>
            </a:rPr>
            <a:t>Sourcing &amp; HR</a:t>
          </a:r>
        </a:p>
      </dsp:txBody>
      <dsp:txXfrm>
        <a:off x="559666" y="681092"/>
        <a:ext cx="699920" cy="388844"/>
      </dsp:txXfrm>
    </dsp:sp>
    <dsp:sp modelId="{1089AF4A-4BF9-41E5-B014-A0E4E5CA0B82}">
      <dsp:nvSpPr>
        <dsp:cNvPr id="0" name=""/>
        <dsp:cNvSpPr/>
      </dsp:nvSpPr>
      <dsp:spPr>
        <a:xfrm rot="5400000">
          <a:off x="1849722" y="593602"/>
          <a:ext cx="648074" cy="563824"/>
        </a:xfrm>
        <a:prstGeom prst="hexagon">
          <a:avLst>
            <a:gd name="adj" fmla="val 25000"/>
            <a:gd name="vf" fmla="val 11547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solidFill>
              <a:schemeClr val="tx1"/>
            </a:solidFill>
          </a:endParaRPr>
        </a:p>
      </dsp:txBody>
      <dsp:txXfrm rot="-5400000">
        <a:off x="1979710" y="652470"/>
        <a:ext cx="388098" cy="446091"/>
      </dsp:txXfrm>
    </dsp:sp>
    <dsp:sp modelId="{8D7830E9-38F9-4102-A769-F6D661C5F643}">
      <dsp:nvSpPr>
        <dsp:cNvPr id="0" name=""/>
        <dsp:cNvSpPr/>
      </dsp:nvSpPr>
      <dsp:spPr>
        <a:xfrm rot="5400000">
          <a:off x="1546424" y="1143687"/>
          <a:ext cx="648074" cy="563824"/>
        </a:xfrm>
        <a:prstGeom prst="hexagon">
          <a:avLst>
            <a:gd name="adj" fmla="val 25000"/>
            <a:gd name="vf" fmla="val 115470"/>
          </a:avLst>
        </a:prstGeom>
        <a:solidFill>
          <a:schemeClr val="accent5">
            <a:hueOff val="-4415056"/>
            <a:satOff val="17694"/>
            <a:lumOff val="38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chemeClr val="tx1"/>
              </a:solidFill>
            </a:rPr>
            <a:t>Customers &amp; Society</a:t>
          </a:r>
        </a:p>
      </dsp:txBody>
      <dsp:txXfrm rot="-5400000">
        <a:off x="1676412" y="1202555"/>
        <a:ext cx="388098" cy="446091"/>
      </dsp:txXfrm>
    </dsp:sp>
    <dsp:sp modelId="{23AB6B69-1D7A-446B-92E2-EDE442A22AB0}">
      <dsp:nvSpPr>
        <dsp:cNvPr id="0" name=""/>
        <dsp:cNvSpPr/>
      </dsp:nvSpPr>
      <dsp:spPr>
        <a:xfrm>
          <a:off x="2169482" y="1231177"/>
          <a:ext cx="723250" cy="388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IN" sz="800" kern="1200">
              <a:solidFill>
                <a:schemeClr val="tx1"/>
              </a:solidFill>
            </a:rPr>
            <a:t>Demadn-Supply cycles, Value Awareness , Reputation &amp; Sphere of Influence, Moral &amp; Ethical Framework</a:t>
          </a:r>
        </a:p>
      </dsp:txBody>
      <dsp:txXfrm>
        <a:off x="2169482" y="1231177"/>
        <a:ext cx="723250" cy="388844"/>
      </dsp:txXfrm>
    </dsp:sp>
    <dsp:sp modelId="{E875CD53-22E9-4B83-91D0-C6D1ACBDCD7A}">
      <dsp:nvSpPr>
        <dsp:cNvPr id="0" name=""/>
        <dsp:cNvSpPr/>
      </dsp:nvSpPr>
      <dsp:spPr>
        <a:xfrm rot="5400000">
          <a:off x="937493" y="1143687"/>
          <a:ext cx="648074" cy="563824"/>
        </a:xfrm>
        <a:prstGeom prst="hexagon">
          <a:avLst>
            <a:gd name="adj" fmla="val 25000"/>
            <a:gd name="vf" fmla="val 115470"/>
          </a:avLst>
        </a:prstGeom>
        <a:solidFill>
          <a:schemeClr val="accent5">
            <a:hueOff val="-5518820"/>
            <a:satOff val="22117"/>
            <a:lumOff val="47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solidFill>
              <a:schemeClr val="tx1"/>
            </a:solidFill>
          </a:endParaRPr>
        </a:p>
      </dsp:txBody>
      <dsp:txXfrm rot="-5400000">
        <a:off x="1067481" y="1202555"/>
        <a:ext cx="388098" cy="446091"/>
      </dsp:txXfrm>
    </dsp:sp>
    <dsp:sp modelId="{2820DC9D-72BE-444C-93BF-87EEC5136140}">
      <dsp:nvSpPr>
        <dsp:cNvPr id="0" name=""/>
        <dsp:cNvSpPr/>
      </dsp:nvSpPr>
      <dsp:spPr>
        <a:xfrm rot="5400000">
          <a:off x="1240792" y="1693773"/>
          <a:ext cx="648074" cy="563824"/>
        </a:xfrm>
        <a:prstGeom prst="hexagon">
          <a:avLst>
            <a:gd name="adj" fmla="val 25000"/>
            <a:gd name="vf" fmla="val 11547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chemeClr val="tx1"/>
              </a:solidFill>
            </a:rPr>
            <a:t>Operating Assets  (Physical &amp; Intangible) &amp; Business Processes</a:t>
          </a:r>
        </a:p>
      </dsp:txBody>
      <dsp:txXfrm rot="-5400000">
        <a:off x="1370780" y="1752641"/>
        <a:ext cx="388098" cy="446091"/>
      </dsp:txXfrm>
    </dsp:sp>
    <dsp:sp modelId="{0048AACF-C4D9-4739-90FC-AAE8E2AAD807}">
      <dsp:nvSpPr>
        <dsp:cNvPr id="0" name=""/>
        <dsp:cNvSpPr/>
      </dsp:nvSpPr>
      <dsp:spPr>
        <a:xfrm>
          <a:off x="559666" y="1781263"/>
          <a:ext cx="699920" cy="388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r" defTabSz="355600">
            <a:lnSpc>
              <a:spcPct val="90000"/>
            </a:lnSpc>
            <a:spcBef>
              <a:spcPct val="0"/>
            </a:spcBef>
            <a:spcAft>
              <a:spcPct val="35000"/>
            </a:spcAft>
          </a:pPr>
          <a:r>
            <a:rPr lang="en-IN" sz="800" kern="1200">
              <a:solidFill>
                <a:schemeClr val="tx1"/>
              </a:solidFill>
            </a:rPr>
            <a:t> Efficiency, Quality Standards and  Costs</a:t>
          </a:r>
        </a:p>
      </dsp:txBody>
      <dsp:txXfrm>
        <a:off x="559666" y="1781263"/>
        <a:ext cx="699920" cy="388844"/>
      </dsp:txXfrm>
    </dsp:sp>
    <dsp:sp modelId="{2EA0B8FD-9DA0-4E61-B7EC-22EF1F8730C5}">
      <dsp:nvSpPr>
        <dsp:cNvPr id="0" name=""/>
        <dsp:cNvSpPr/>
      </dsp:nvSpPr>
      <dsp:spPr>
        <a:xfrm rot="5400000">
          <a:off x="1849722" y="1693773"/>
          <a:ext cx="648074" cy="563824"/>
        </a:xfrm>
        <a:prstGeom prst="hexagon">
          <a:avLst>
            <a:gd name="adj" fmla="val 25000"/>
            <a:gd name="vf" fmla="val 115470"/>
          </a:avLst>
        </a:prstGeom>
        <a:solidFill>
          <a:schemeClr val="accent5">
            <a:hueOff val="-7726349"/>
            <a:satOff val="30964"/>
            <a:lumOff val="67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solidFill>
              <a:schemeClr val="tx1"/>
            </a:solidFill>
          </a:endParaRPr>
        </a:p>
      </dsp:txBody>
      <dsp:txXfrm rot="-5400000">
        <a:off x="1979710" y="1752641"/>
        <a:ext cx="388098" cy="446091"/>
      </dsp:txXfrm>
    </dsp:sp>
    <dsp:sp modelId="{2CCB4A79-FBEE-42AD-85C1-2AA7DC73E508}">
      <dsp:nvSpPr>
        <dsp:cNvPr id="0" name=""/>
        <dsp:cNvSpPr/>
      </dsp:nvSpPr>
      <dsp:spPr>
        <a:xfrm rot="5400000">
          <a:off x="1546424" y="2243858"/>
          <a:ext cx="648074" cy="563824"/>
        </a:xfrm>
        <a:prstGeom prst="hexagon">
          <a:avLst>
            <a:gd name="adj" fmla="val 25000"/>
            <a:gd name="vf" fmla="val 115470"/>
          </a:avLst>
        </a:prstGeom>
        <a:solidFill>
          <a:schemeClr val="accent5">
            <a:hueOff val="-8830112"/>
            <a:satOff val="35388"/>
            <a:lumOff val="76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chemeClr val="tx1"/>
              </a:solidFill>
            </a:rPr>
            <a:t>Geography &amp; Jurisdiction</a:t>
          </a:r>
        </a:p>
      </dsp:txBody>
      <dsp:txXfrm rot="-5400000">
        <a:off x="1676412" y="2302726"/>
        <a:ext cx="388098" cy="446091"/>
      </dsp:txXfrm>
    </dsp:sp>
    <dsp:sp modelId="{3088F880-16A9-4282-BAFD-31515C4C0A3F}">
      <dsp:nvSpPr>
        <dsp:cNvPr id="0" name=""/>
        <dsp:cNvSpPr/>
      </dsp:nvSpPr>
      <dsp:spPr>
        <a:xfrm>
          <a:off x="2169482" y="2331348"/>
          <a:ext cx="723250" cy="3888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IN" sz="800" kern="1200">
              <a:solidFill>
                <a:schemeClr val="tx1"/>
              </a:solidFill>
            </a:rPr>
            <a:t>Legal and Social framework, Advocacy, Environment &amp; Climate - resource availability , costs and quality</a:t>
          </a:r>
        </a:p>
      </dsp:txBody>
      <dsp:txXfrm>
        <a:off x="2169482" y="2331348"/>
        <a:ext cx="723250" cy="388844"/>
      </dsp:txXfrm>
    </dsp:sp>
    <dsp:sp modelId="{3499A6EC-3EF5-438A-BC50-8ED37A67FEFC}">
      <dsp:nvSpPr>
        <dsp:cNvPr id="0" name=""/>
        <dsp:cNvSpPr/>
      </dsp:nvSpPr>
      <dsp:spPr>
        <a:xfrm rot="5400000">
          <a:off x="937493" y="2243858"/>
          <a:ext cx="648074" cy="563824"/>
        </a:xfrm>
        <a:prstGeom prst="hexagon">
          <a:avLst>
            <a:gd name="adj" fmla="val 25000"/>
            <a:gd name="vf" fmla="val 1154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solidFill>
              <a:schemeClr val="tx1"/>
            </a:solidFill>
          </a:endParaRPr>
        </a:p>
      </dsp:txBody>
      <dsp:txXfrm rot="-5400000">
        <a:off x="1067481" y="2302726"/>
        <a:ext cx="388098" cy="4460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B6D81D-739B-4A36-9545-05F1B610D4D3}">
      <dsp:nvSpPr>
        <dsp:cNvPr id="0" name=""/>
        <dsp:cNvSpPr/>
      </dsp:nvSpPr>
      <dsp:spPr>
        <a:xfrm>
          <a:off x="1499" y="0"/>
          <a:ext cx="1471737" cy="21456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t>Alternative 1</a:t>
          </a:r>
        </a:p>
      </dsp:txBody>
      <dsp:txXfrm>
        <a:off x="1499" y="0"/>
        <a:ext cx="1471737" cy="643699"/>
      </dsp:txXfrm>
    </dsp:sp>
    <dsp:sp modelId="{2B3B3789-F9CE-4F48-A980-1B5F0AB13C96}">
      <dsp:nvSpPr>
        <dsp:cNvPr id="0" name=""/>
        <dsp:cNvSpPr/>
      </dsp:nvSpPr>
      <dsp:spPr>
        <a:xfrm>
          <a:off x="148673" y="643882"/>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Resource Consumption:</a:t>
          </a:r>
        </a:p>
        <a:p>
          <a:pPr lvl="0" algn="ctr" defTabSz="311150">
            <a:lnSpc>
              <a:spcPct val="90000"/>
            </a:lnSpc>
            <a:spcBef>
              <a:spcPct val="0"/>
            </a:spcBef>
            <a:spcAft>
              <a:spcPct val="35000"/>
            </a:spcAft>
          </a:pPr>
          <a:r>
            <a:rPr lang="en-IN" sz="700" kern="1200"/>
            <a:t>Resource1, Resource2, Resource3... ResourceK</a:t>
          </a:r>
        </a:p>
      </dsp:txBody>
      <dsp:txXfrm>
        <a:off x="161019" y="656228"/>
        <a:ext cx="1152698" cy="396845"/>
      </dsp:txXfrm>
    </dsp:sp>
    <dsp:sp modelId="{B794062E-3D81-4C60-B0E4-D9D13DBE5B5F}">
      <dsp:nvSpPr>
        <dsp:cNvPr id="0" name=""/>
        <dsp:cNvSpPr/>
      </dsp:nvSpPr>
      <dsp:spPr>
        <a:xfrm>
          <a:off x="148673" y="113027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Time Consumption &amp; Delay/Lag</a:t>
          </a:r>
        </a:p>
      </dsp:txBody>
      <dsp:txXfrm>
        <a:off x="161019" y="1142617"/>
        <a:ext cx="1152698" cy="396845"/>
      </dsp:txXfrm>
    </dsp:sp>
    <dsp:sp modelId="{F7962E1E-B28B-4A49-AE55-DAE563AC32DE}">
      <dsp:nvSpPr>
        <dsp:cNvPr id="0" name=""/>
        <dsp:cNvSpPr/>
      </dsp:nvSpPr>
      <dsp:spPr>
        <a:xfrm>
          <a:off x="148673" y="161666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Capacity &amp; Scalability</a:t>
          </a:r>
        </a:p>
      </dsp:txBody>
      <dsp:txXfrm>
        <a:off x="161019" y="1629007"/>
        <a:ext cx="1152698" cy="396845"/>
      </dsp:txXfrm>
    </dsp:sp>
    <dsp:sp modelId="{F62539D7-1645-4D3D-BDE3-30532384F4CF}">
      <dsp:nvSpPr>
        <dsp:cNvPr id="0" name=""/>
        <dsp:cNvSpPr/>
      </dsp:nvSpPr>
      <dsp:spPr>
        <a:xfrm>
          <a:off x="1583617" y="0"/>
          <a:ext cx="1471737" cy="21456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t>Alternative 2</a:t>
          </a:r>
        </a:p>
      </dsp:txBody>
      <dsp:txXfrm>
        <a:off x="1583617" y="0"/>
        <a:ext cx="1471737" cy="643699"/>
      </dsp:txXfrm>
    </dsp:sp>
    <dsp:sp modelId="{91E18BF4-C70D-4034-8F34-5956EF6A32C8}">
      <dsp:nvSpPr>
        <dsp:cNvPr id="0" name=""/>
        <dsp:cNvSpPr/>
      </dsp:nvSpPr>
      <dsp:spPr>
        <a:xfrm>
          <a:off x="1730791" y="643882"/>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Resource Consumption: Resource1, Resource2, Resource3... ResourceK</a:t>
          </a:r>
        </a:p>
      </dsp:txBody>
      <dsp:txXfrm>
        <a:off x="1743137" y="656228"/>
        <a:ext cx="1152698" cy="396845"/>
      </dsp:txXfrm>
    </dsp:sp>
    <dsp:sp modelId="{BC41F957-7C46-4AD0-A75F-06C732FC91A2}">
      <dsp:nvSpPr>
        <dsp:cNvPr id="0" name=""/>
        <dsp:cNvSpPr/>
      </dsp:nvSpPr>
      <dsp:spPr>
        <a:xfrm>
          <a:off x="1730791" y="113027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Time Consumption &amp; Delay/Lag</a:t>
          </a:r>
        </a:p>
      </dsp:txBody>
      <dsp:txXfrm>
        <a:off x="1743137" y="1142617"/>
        <a:ext cx="1152698" cy="396845"/>
      </dsp:txXfrm>
    </dsp:sp>
    <dsp:sp modelId="{85B1E545-A6D0-4B61-86C2-68D7E9929806}">
      <dsp:nvSpPr>
        <dsp:cNvPr id="0" name=""/>
        <dsp:cNvSpPr/>
      </dsp:nvSpPr>
      <dsp:spPr>
        <a:xfrm>
          <a:off x="1730791" y="161666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Capacity &amp; Scalability</a:t>
          </a:r>
        </a:p>
      </dsp:txBody>
      <dsp:txXfrm>
        <a:off x="1743137" y="1629007"/>
        <a:ext cx="1152698" cy="396845"/>
      </dsp:txXfrm>
    </dsp:sp>
    <dsp:sp modelId="{34670C32-97E4-4BB6-95FD-60F47A0B19D3}">
      <dsp:nvSpPr>
        <dsp:cNvPr id="0" name=""/>
        <dsp:cNvSpPr/>
      </dsp:nvSpPr>
      <dsp:spPr>
        <a:xfrm>
          <a:off x="3165735" y="0"/>
          <a:ext cx="1471737" cy="21456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t>Alternative 3</a:t>
          </a:r>
        </a:p>
      </dsp:txBody>
      <dsp:txXfrm>
        <a:off x="3165735" y="0"/>
        <a:ext cx="1471737" cy="643699"/>
      </dsp:txXfrm>
    </dsp:sp>
    <dsp:sp modelId="{6327D367-F395-493B-8238-35B92EB563C1}">
      <dsp:nvSpPr>
        <dsp:cNvPr id="0" name=""/>
        <dsp:cNvSpPr/>
      </dsp:nvSpPr>
      <dsp:spPr>
        <a:xfrm>
          <a:off x="3312909" y="643882"/>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Resource Consumption: Resource1, Resource2, Resource3... ResourceK</a:t>
          </a:r>
        </a:p>
      </dsp:txBody>
      <dsp:txXfrm>
        <a:off x="3325255" y="656228"/>
        <a:ext cx="1152698" cy="396845"/>
      </dsp:txXfrm>
    </dsp:sp>
    <dsp:sp modelId="{2B125B12-69CF-4903-876F-0D76A0C573E1}">
      <dsp:nvSpPr>
        <dsp:cNvPr id="0" name=""/>
        <dsp:cNvSpPr/>
      </dsp:nvSpPr>
      <dsp:spPr>
        <a:xfrm>
          <a:off x="3312909" y="113027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Time Consumption &amp; Delay/Lag</a:t>
          </a:r>
        </a:p>
      </dsp:txBody>
      <dsp:txXfrm>
        <a:off x="3325255" y="1142617"/>
        <a:ext cx="1152698" cy="396845"/>
      </dsp:txXfrm>
    </dsp:sp>
    <dsp:sp modelId="{02E37A4C-D378-475D-86DD-06B587219E19}">
      <dsp:nvSpPr>
        <dsp:cNvPr id="0" name=""/>
        <dsp:cNvSpPr/>
      </dsp:nvSpPr>
      <dsp:spPr>
        <a:xfrm>
          <a:off x="3312909" y="161666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Capacity &amp; Scalability</a:t>
          </a:r>
        </a:p>
      </dsp:txBody>
      <dsp:txXfrm>
        <a:off x="3325255" y="1629007"/>
        <a:ext cx="1152698" cy="396845"/>
      </dsp:txXfrm>
    </dsp:sp>
    <dsp:sp modelId="{752F7EAF-47B0-4D5E-BD75-32FDF5E4DCDA}">
      <dsp:nvSpPr>
        <dsp:cNvPr id="0" name=""/>
        <dsp:cNvSpPr/>
      </dsp:nvSpPr>
      <dsp:spPr>
        <a:xfrm>
          <a:off x="4747853" y="0"/>
          <a:ext cx="1471737" cy="214566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Constraints </a:t>
          </a:r>
        </a:p>
      </dsp:txBody>
      <dsp:txXfrm>
        <a:off x="4747853" y="0"/>
        <a:ext cx="1471737" cy="643699"/>
      </dsp:txXfrm>
    </dsp:sp>
    <dsp:sp modelId="{8BA75865-D127-4089-9263-C0EA9A355E08}">
      <dsp:nvSpPr>
        <dsp:cNvPr id="0" name=""/>
        <dsp:cNvSpPr/>
      </dsp:nvSpPr>
      <dsp:spPr>
        <a:xfrm>
          <a:off x="4895027" y="643882"/>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Resource Availability Constraints</a:t>
          </a:r>
        </a:p>
      </dsp:txBody>
      <dsp:txXfrm>
        <a:off x="4907373" y="656228"/>
        <a:ext cx="1152698" cy="396845"/>
      </dsp:txXfrm>
    </dsp:sp>
    <dsp:sp modelId="{1E52842E-93BD-42DD-A17B-40B05CA7188A}">
      <dsp:nvSpPr>
        <dsp:cNvPr id="0" name=""/>
        <dsp:cNvSpPr/>
      </dsp:nvSpPr>
      <dsp:spPr>
        <a:xfrm>
          <a:off x="4895027" y="113027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Time Constraints</a:t>
          </a:r>
        </a:p>
      </dsp:txBody>
      <dsp:txXfrm>
        <a:off x="4907373" y="1142617"/>
        <a:ext cx="1152698" cy="396845"/>
      </dsp:txXfrm>
    </dsp:sp>
    <dsp:sp modelId="{1BF6C6F7-BF6C-4204-82D7-E34975217EF7}">
      <dsp:nvSpPr>
        <dsp:cNvPr id="0" name=""/>
        <dsp:cNvSpPr/>
      </dsp:nvSpPr>
      <dsp:spPr>
        <a:xfrm>
          <a:off x="4895027" y="1616661"/>
          <a:ext cx="1177390" cy="4215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IN" sz="700" kern="1200"/>
            <a:t>Technology, Costs, Quality &amp; Systems Constraints</a:t>
          </a:r>
        </a:p>
      </dsp:txBody>
      <dsp:txXfrm>
        <a:off x="4907373" y="1629007"/>
        <a:ext cx="1152698" cy="3968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3AF5EA-8E07-48E2-ABC8-943EFF62BB0E}">
      <dsp:nvSpPr>
        <dsp:cNvPr id="0" name=""/>
        <dsp:cNvSpPr/>
      </dsp:nvSpPr>
      <dsp:spPr>
        <a:xfrm>
          <a:off x="1678199" y="1490649"/>
          <a:ext cx="1173155" cy="104746"/>
        </a:xfrm>
        <a:custGeom>
          <a:avLst/>
          <a:gdLst/>
          <a:ahLst/>
          <a:cxnLst/>
          <a:rect l="0" t="0" r="0" b="0"/>
          <a:pathLst>
            <a:path>
              <a:moveTo>
                <a:pt x="0" y="104746"/>
              </a:moveTo>
              <a:lnTo>
                <a:pt x="1173155" y="104746"/>
              </a:lnTo>
              <a:lnTo>
                <a:pt x="117315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B65293-B6C8-43DF-B9FC-1A1D148F36B7}">
      <dsp:nvSpPr>
        <dsp:cNvPr id="0" name=""/>
        <dsp:cNvSpPr/>
      </dsp:nvSpPr>
      <dsp:spPr>
        <a:xfrm>
          <a:off x="1678199" y="1595395"/>
          <a:ext cx="2346311" cy="1080979"/>
        </a:xfrm>
        <a:custGeom>
          <a:avLst/>
          <a:gdLst/>
          <a:ahLst/>
          <a:cxnLst/>
          <a:rect l="0" t="0" r="0" b="0"/>
          <a:pathLst>
            <a:path>
              <a:moveTo>
                <a:pt x="0" y="0"/>
              </a:moveTo>
              <a:lnTo>
                <a:pt x="2178717" y="0"/>
              </a:lnTo>
              <a:lnTo>
                <a:pt x="2178717" y="1080979"/>
              </a:lnTo>
              <a:lnTo>
                <a:pt x="2346311" y="10809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94A90-DBDF-4AB8-A40C-90E6F0FEE0CD}">
      <dsp:nvSpPr>
        <dsp:cNvPr id="0" name=""/>
        <dsp:cNvSpPr/>
      </dsp:nvSpPr>
      <dsp:spPr>
        <a:xfrm>
          <a:off x="1678199" y="1595395"/>
          <a:ext cx="2346311" cy="360326"/>
        </a:xfrm>
        <a:custGeom>
          <a:avLst/>
          <a:gdLst/>
          <a:ahLst/>
          <a:cxnLst/>
          <a:rect l="0" t="0" r="0" b="0"/>
          <a:pathLst>
            <a:path>
              <a:moveTo>
                <a:pt x="0" y="0"/>
              </a:moveTo>
              <a:lnTo>
                <a:pt x="2178717" y="0"/>
              </a:lnTo>
              <a:lnTo>
                <a:pt x="2178717" y="360326"/>
              </a:lnTo>
              <a:lnTo>
                <a:pt x="2346311" y="360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429B2-7155-4E15-A78C-99C2D0693FDF}">
      <dsp:nvSpPr>
        <dsp:cNvPr id="0" name=""/>
        <dsp:cNvSpPr/>
      </dsp:nvSpPr>
      <dsp:spPr>
        <a:xfrm>
          <a:off x="1678199" y="1235069"/>
          <a:ext cx="2346311" cy="360326"/>
        </a:xfrm>
        <a:custGeom>
          <a:avLst/>
          <a:gdLst/>
          <a:ahLst/>
          <a:cxnLst/>
          <a:rect l="0" t="0" r="0" b="0"/>
          <a:pathLst>
            <a:path>
              <a:moveTo>
                <a:pt x="0" y="360326"/>
              </a:moveTo>
              <a:lnTo>
                <a:pt x="2178717" y="360326"/>
              </a:lnTo>
              <a:lnTo>
                <a:pt x="2178717" y="0"/>
              </a:lnTo>
              <a:lnTo>
                <a:pt x="234631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0C848F-070D-4886-98AC-3D53B1024DE1}">
      <dsp:nvSpPr>
        <dsp:cNvPr id="0" name=""/>
        <dsp:cNvSpPr/>
      </dsp:nvSpPr>
      <dsp:spPr>
        <a:xfrm>
          <a:off x="1678199" y="514416"/>
          <a:ext cx="2346311" cy="1080979"/>
        </a:xfrm>
        <a:custGeom>
          <a:avLst/>
          <a:gdLst/>
          <a:ahLst/>
          <a:cxnLst/>
          <a:rect l="0" t="0" r="0" b="0"/>
          <a:pathLst>
            <a:path>
              <a:moveTo>
                <a:pt x="0" y="1080979"/>
              </a:moveTo>
              <a:lnTo>
                <a:pt x="2178717" y="1080979"/>
              </a:lnTo>
              <a:lnTo>
                <a:pt x="2178717" y="0"/>
              </a:lnTo>
              <a:lnTo>
                <a:pt x="234631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989F90-78A6-4C68-8F27-1012DE9E89A5}">
      <dsp:nvSpPr>
        <dsp:cNvPr id="0" name=""/>
        <dsp:cNvSpPr/>
      </dsp:nvSpPr>
      <dsp:spPr>
        <a:xfrm>
          <a:off x="2262" y="1339815"/>
          <a:ext cx="1675936" cy="511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Reduce Transaction Cost per </a:t>
          </a:r>
          <a:r>
            <a:rPr lang="en-IN" sz="1000" kern="1200">
              <a:latin typeface="Corbel" panose="020B0503020204020204" pitchFamily="34" charset="0"/>
            </a:rPr>
            <a:t>₹ Purchased by 10%</a:t>
          </a:r>
          <a:endParaRPr lang="en-IN" sz="1000" kern="1200"/>
        </a:p>
      </dsp:txBody>
      <dsp:txXfrm>
        <a:off x="2262" y="1339815"/>
        <a:ext cx="1675936" cy="511160"/>
      </dsp:txXfrm>
    </dsp:sp>
    <dsp:sp modelId="{2FDDE539-E646-4403-8BC8-A0847EA27302}">
      <dsp:nvSpPr>
        <dsp:cNvPr id="0" name=""/>
        <dsp:cNvSpPr/>
      </dsp:nvSpPr>
      <dsp:spPr>
        <a:xfrm>
          <a:off x="4024510" y="258835"/>
          <a:ext cx="1675936" cy="511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Scheduled Settlements by Vendor-class</a:t>
          </a:r>
        </a:p>
        <a:p>
          <a:pPr lvl="0" algn="ctr" defTabSz="444500">
            <a:lnSpc>
              <a:spcPct val="90000"/>
            </a:lnSpc>
            <a:spcBef>
              <a:spcPct val="0"/>
            </a:spcBef>
            <a:spcAft>
              <a:spcPct val="35000"/>
            </a:spcAft>
          </a:pPr>
          <a:r>
            <a:rPr lang="en-IN" sz="1000" kern="1200"/>
            <a:t>Classify &amp; Prioritise Vendors</a:t>
          </a:r>
        </a:p>
      </dsp:txBody>
      <dsp:txXfrm>
        <a:off x="4024510" y="258835"/>
        <a:ext cx="1675936" cy="511160"/>
      </dsp:txXfrm>
    </dsp:sp>
    <dsp:sp modelId="{36A9549B-7FB2-492C-B81A-94F5CAE8017E}">
      <dsp:nvSpPr>
        <dsp:cNvPr id="0" name=""/>
        <dsp:cNvSpPr/>
      </dsp:nvSpPr>
      <dsp:spPr>
        <a:xfrm>
          <a:off x="4024510" y="979488"/>
          <a:ext cx="1675936" cy="511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Reduced number of exceptions</a:t>
          </a:r>
        </a:p>
        <a:p>
          <a:pPr lvl="0" algn="ctr" defTabSz="444500">
            <a:lnSpc>
              <a:spcPct val="90000"/>
            </a:lnSpc>
            <a:spcBef>
              <a:spcPct val="0"/>
            </a:spcBef>
            <a:spcAft>
              <a:spcPct val="35000"/>
            </a:spcAft>
          </a:pPr>
          <a:r>
            <a:rPr lang="en-IN" sz="1000" kern="1200"/>
            <a:t>Defined standard exceptions</a:t>
          </a:r>
        </a:p>
      </dsp:txBody>
      <dsp:txXfrm>
        <a:off x="4024510" y="979488"/>
        <a:ext cx="1675936" cy="511160"/>
      </dsp:txXfrm>
    </dsp:sp>
    <dsp:sp modelId="{16A30D76-5899-495F-B0DD-3AC88C3AA739}">
      <dsp:nvSpPr>
        <dsp:cNvPr id="0" name=""/>
        <dsp:cNvSpPr/>
      </dsp:nvSpPr>
      <dsp:spPr>
        <a:xfrm>
          <a:off x="4024510" y="1700141"/>
          <a:ext cx="1675936" cy="511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Created SOPs and Train staff for seamless processing and zero errors</a:t>
          </a:r>
        </a:p>
      </dsp:txBody>
      <dsp:txXfrm>
        <a:off x="4024510" y="1700141"/>
        <a:ext cx="1675936" cy="511160"/>
      </dsp:txXfrm>
    </dsp:sp>
    <dsp:sp modelId="{BB71C494-CE43-4A9E-8527-C8614BF41536}">
      <dsp:nvSpPr>
        <dsp:cNvPr id="0" name=""/>
        <dsp:cNvSpPr/>
      </dsp:nvSpPr>
      <dsp:spPr>
        <a:xfrm>
          <a:off x="4024510" y="2420794"/>
          <a:ext cx="1675936" cy="511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Optimised IT resources , simoify architecture and reduced energy consumption</a:t>
          </a:r>
        </a:p>
      </dsp:txBody>
      <dsp:txXfrm>
        <a:off x="4024510" y="2420794"/>
        <a:ext cx="1675936" cy="511160"/>
      </dsp:txXfrm>
    </dsp:sp>
    <dsp:sp modelId="{ED61D4FE-78EA-463C-8D61-9CBB8CABB7C8}">
      <dsp:nvSpPr>
        <dsp:cNvPr id="0" name=""/>
        <dsp:cNvSpPr/>
      </dsp:nvSpPr>
      <dsp:spPr>
        <a:xfrm>
          <a:off x="2013386" y="938314"/>
          <a:ext cx="1675936" cy="5523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t>Optimised Cost Drivers:</a:t>
          </a:r>
        </a:p>
        <a:p>
          <a:pPr lvl="0" algn="ctr" defTabSz="444500">
            <a:lnSpc>
              <a:spcPct val="90000"/>
            </a:lnSpc>
            <a:spcBef>
              <a:spcPct val="0"/>
            </a:spcBef>
            <a:spcAft>
              <a:spcPct val="35000"/>
            </a:spcAft>
          </a:pPr>
          <a:r>
            <a:rPr lang="en-IN" sz="1000" kern="1200"/>
            <a:t>Number of Transactions</a:t>
          </a:r>
        </a:p>
        <a:p>
          <a:pPr lvl="0" algn="ctr" defTabSz="444500">
            <a:lnSpc>
              <a:spcPct val="90000"/>
            </a:lnSpc>
            <a:spcBef>
              <a:spcPct val="0"/>
            </a:spcBef>
            <a:spcAft>
              <a:spcPct val="35000"/>
            </a:spcAft>
          </a:pPr>
          <a:r>
            <a:rPr lang="en-IN" sz="1000" kern="1200"/>
            <a:t>Cost per Transaction</a:t>
          </a:r>
        </a:p>
      </dsp:txBody>
      <dsp:txXfrm>
        <a:off x="2013386" y="938314"/>
        <a:ext cx="1675936" cy="552334"/>
      </dsp:txXfrm>
    </dsp:sp>
    <dsp:sp modelId="{52744C05-C11C-4431-9C17-E41AF74A77C9}">
      <dsp:nvSpPr>
        <dsp:cNvPr id="0" name=""/>
        <dsp:cNvSpPr/>
      </dsp:nvSpPr>
      <dsp:spPr>
        <a:xfrm>
          <a:off x="2020710" y="1650828"/>
          <a:ext cx="1600134" cy="396911"/>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solidFill>
                <a:schemeClr val="tx1"/>
              </a:solidFill>
            </a:rPr>
            <a:t>Expected Outcomes</a:t>
          </a:r>
          <a:r>
            <a:rPr lang="en-IN" sz="1000" u="sng" kern="1200"/>
            <a:t> Impact</a:t>
          </a:r>
          <a:endParaRPr lang="en-IN" sz="1000" kern="1200"/>
        </a:p>
      </dsp:txBody>
      <dsp:txXfrm>
        <a:off x="2020710" y="1650828"/>
        <a:ext cx="1600134" cy="396911"/>
      </dsp:txXfrm>
    </dsp:sp>
    <dsp:sp modelId="{88B54EFD-9C87-4967-A6BE-2ADF0C0CC0A1}">
      <dsp:nvSpPr>
        <dsp:cNvPr id="0" name=""/>
        <dsp:cNvSpPr/>
      </dsp:nvSpPr>
      <dsp:spPr>
        <a:xfrm>
          <a:off x="4062487" y="0"/>
          <a:ext cx="1471539" cy="274692"/>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IN" sz="1000" kern="1200">
              <a:solidFill>
                <a:schemeClr val="tx1"/>
              </a:solidFill>
            </a:rPr>
            <a:t>Planned Outputs</a:t>
          </a:r>
        </a:p>
      </dsp:txBody>
      <dsp:txXfrm>
        <a:off x="4062487" y="0"/>
        <a:ext cx="1471539" cy="274692"/>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EA16-1606-447D-ABA1-8ED9CBC0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15856</Words>
  <Characters>90385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106029</CharactersWithSpaces>
  <SharedDoc>false</SharedDoc>
  <HLinks>
    <vt:vector size="84" baseType="variant">
      <vt:variant>
        <vt:i4>4587528</vt:i4>
      </vt:variant>
      <vt:variant>
        <vt:i4>9</vt:i4>
      </vt:variant>
      <vt:variant>
        <vt:i4>0</vt:i4>
      </vt:variant>
      <vt:variant>
        <vt:i4>5</vt:i4>
      </vt:variant>
      <vt:variant>
        <vt:lpwstr>https://www.techtarget.com/searchdisasterrecovery/feature/Types-of-climate-risk-and-how-DR-teams-can-prepare-for-them</vt:lpwstr>
      </vt:variant>
      <vt:variant>
        <vt:lpwstr/>
      </vt:variant>
      <vt:variant>
        <vt:i4>3801200</vt:i4>
      </vt:variant>
      <vt:variant>
        <vt:i4>6</vt:i4>
      </vt:variant>
      <vt:variant>
        <vt:i4>0</vt:i4>
      </vt:variant>
      <vt:variant>
        <vt:i4>5</vt:i4>
      </vt:variant>
      <vt:variant>
        <vt:lpwstr>https://www.memcyco.com/home/categories-of-personal-data-explained/</vt:lpwstr>
      </vt:variant>
      <vt:variant>
        <vt:lpwstr/>
      </vt:variant>
      <vt:variant>
        <vt:i4>3014713</vt:i4>
      </vt:variant>
      <vt:variant>
        <vt:i4>3</vt:i4>
      </vt:variant>
      <vt:variant>
        <vt:i4>0</vt:i4>
      </vt:variant>
      <vt:variant>
        <vt:i4>5</vt:i4>
      </vt:variant>
      <vt:variant>
        <vt:lpwstr>https://purplegriffon.com/blog/pestle-analysis-template</vt:lpwstr>
      </vt:variant>
      <vt:variant>
        <vt:lpwstr/>
      </vt:variant>
      <vt:variant>
        <vt:i4>196616</vt:i4>
      </vt:variant>
      <vt:variant>
        <vt:i4>0</vt:i4>
      </vt:variant>
      <vt:variant>
        <vt:i4>0</vt:i4>
      </vt:variant>
      <vt:variant>
        <vt:i4>5</vt:i4>
      </vt:variant>
      <vt:variant>
        <vt:lpwstr>https://purplegriffon.com/blog/fishbone-diagram-ishikawa</vt:lpwstr>
      </vt:variant>
      <vt:variant>
        <vt:lpwstr/>
      </vt:variant>
      <vt:variant>
        <vt:i4>5767276</vt:i4>
      </vt:variant>
      <vt:variant>
        <vt:i4>27</vt:i4>
      </vt:variant>
      <vt:variant>
        <vt:i4>0</vt:i4>
      </vt:variant>
      <vt:variant>
        <vt:i4>5</vt:i4>
      </vt:variant>
      <vt:variant>
        <vt:lpwstr>https://www.accaglobal.com/content/dam/ACCA_Global/professional-insights/good-corporate-reporting/PI-PRINCIPLES-GOOD-CR-v4.pdf</vt:lpwstr>
      </vt:variant>
      <vt:variant>
        <vt:lpwstr/>
      </vt:variant>
      <vt:variant>
        <vt:i4>4391008</vt:i4>
      </vt:variant>
      <vt:variant>
        <vt:i4>24</vt:i4>
      </vt:variant>
      <vt:variant>
        <vt:i4>0</vt:i4>
      </vt:variant>
      <vt:variant>
        <vt:i4>5</vt:i4>
      </vt:variant>
      <vt:variant>
        <vt:lpwstr>https://www.accaglobal.com/content/dam/ACCA_Global/professional-insights/sustainability-reporting/PI-SUSTAINABILITY-REPORTING-THE-GUIDE-TO-PREPARATION.pdf</vt:lpwstr>
      </vt:variant>
      <vt:variant>
        <vt:lpwstr/>
      </vt:variant>
      <vt:variant>
        <vt:i4>2424934</vt:i4>
      </vt:variant>
      <vt:variant>
        <vt:i4>21</vt:i4>
      </vt:variant>
      <vt:variant>
        <vt:i4>0</vt:i4>
      </vt:variant>
      <vt:variant>
        <vt:i4>5</vt:i4>
      </vt:variant>
      <vt:variant>
        <vt:lpwstr>https://www.accaglobal.com/gb/en/professional-insights/global-profession/good-corporate-reporting.html</vt:lpwstr>
      </vt:variant>
      <vt:variant>
        <vt:lpwstr/>
      </vt:variant>
      <vt:variant>
        <vt:i4>917568</vt:i4>
      </vt:variant>
      <vt:variant>
        <vt:i4>18</vt:i4>
      </vt:variant>
      <vt:variant>
        <vt:i4>0</vt:i4>
      </vt:variant>
      <vt:variant>
        <vt:i4>5</vt:i4>
      </vt:variant>
      <vt:variant>
        <vt:lpwstr>https://www.accaglobal.com/gb/en/professional-insights/global-profession/sustainability-reporting/making-connections-for-decision-making-and-sustainable-value-creation.html</vt:lpwstr>
      </vt:variant>
      <vt:variant>
        <vt:lpwstr/>
      </vt:variant>
      <vt:variant>
        <vt:i4>4718689</vt:i4>
      </vt:variant>
      <vt:variant>
        <vt:i4>15</vt:i4>
      </vt:variant>
      <vt:variant>
        <vt:i4>0</vt:i4>
      </vt:variant>
      <vt:variant>
        <vt:i4>5</vt:i4>
      </vt:variant>
      <vt:variant>
        <vt:lpwstr>https://www.accaglobal.com/content/dam/ACCA_Global/professional-insights/climate-disruptions/Crisis Management Skills Guide 04112024 (004).pdf</vt:lpwstr>
      </vt:variant>
      <vt:variant>
        <vt:lpwstr/>
      </vt:variant>
      <vt:variant>
        <vt:i4>7077991</vt:i4>
      </vt:variant>
      <vt:variant>
        <vt:i4>12</vt:i4>
      </vt:variant>
      <vt:variant>
        <vt:i4>0</vt:i4>
      </vt:variant>
      <vt:variant>
        <vt:i4>5</vt:i4>
      </vt:variant>
      <vt:variant>
        <vt:lpwstr>https://www.accaglobal.com/gb/en/professional-insights/global-profession/sustainability-reporting.html</vt:lpwstr>
      </vt:variant>
      <vt:variant>
        <vt:lpwstr/>
      </vt:variant>
      <vt:variant>
        <vt:i4>5767276</vt:i4>
      </vt:variant>
      <vt:variant>
        <vt:i4>9</vt:i4>
      </vt:variant>
      <vt:variant>
        <vt:i4>0</vt:i4>
      </vt:variant>
      <vt:variant>
        <vt:i4>5</vt:i4>
      </vt:variant>
      <vt:variant>
        <vt:lpwstr>https://www.accaglobal.com/content/dam/ACCA_Global/professional-insights/good-corporate-reporting/PI-PRINCIPLES-GOOD-CR-v4.pdf</vt:lpwstr>
      </vt:variant>
      <vt:variant>
        <vt:lpwstr/>
      </vt:variant>
      <vt:variant>
        <vt:i4>2424934</vt:i4>
      </vt:variant>
      <vt:variant>
        <vt:i4>6</vt:i4>
      </vt:variant>
      <vt:variant>
        <vt:i4>0</vt:i4>
      </vt:variant>
      <vt:variant>
        <vt:i4>5</vt:i4>
      </vt:variant>
      <vt:variant>
        <vt:lpwstr>https://www.accaglobal.com/gb/en/professional-insights/global-profession/good-corporate-reporting.html</vt:lpwstr>
      </vt:variant>
      <vt:variant>
        <vt:lpwstr/>
      </vt:variant>
      <vt:variant>
        <vt:i4>2424934</vt:i4>
      </vt:variant>
      <vt:variant>
        <vt:i4>3</vt:i4>
      </vt:variant>
      <vt:variant>
        <vt:i4>0</vt:i4>
      </vt:variant>
      <vt:variant>
        <vt:i4>5</vt:i4>
      </vt:variant>
      <vt:variant>
        <vt:lpwstr>https://www.accaglobal.com/gb/en/professional-insights/global-profession/good-corporate-reporting.html</vt:lpwstr>
      </vt:variant>
      <vt:variant>
        <vt:lpwstr/>
      </vt:variant>
      <vt:variant>
        <vt:i4>4391008</vt:i4>
      </vt:variant>
      <vt:variant>
        <vt:i4>0</vt:i4>
      </vt:variant>
      <vt:variant>
        <vt:i4>0</vt:i4>
      </vt:variant>
      <vt:variant>
        <vt:i4>5</vt:i4>
      </vt:variant>
      <vt:variant>
        <vt:lpwstr>https://www.accaglobal.com/content/dam/ACCA_Global/professional-insights/sustainability-reporting/PI-SUSTAINABILITY-REPORTING-THE-GUIDE-TO-PREPARATION.pdf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Joshi</dc:creator>
  <cp:keywords/>
  <dc:description/>
  <cp:lastModifiedBy>Dibbendu Roy</cp:lastModifiedBy>
  <cp:revision>2</cp:revision>
  <cp:lastPrinted>2025-07-29T23:46:00Z</cp:lastPrinted>
  <dcterms:created xsi:type="dcterms:W3CDTF">2025-12-03T04:34:00Z</dcterms:created>
  <dcterms:modified xsi:type="dcterms:W3CDTF">2025-12-03T04:34:00Z</dcterms:modified>
</cp:coreProperties>
</file>